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D9" w:rsidRDefault="00DE63D9" w:rsidP="00DE63D9">
      <w:pPr>
        <w:widowControl/>
        <w:snapToGrid w:val="0"/>
        <w:spacing w:line="360" w:lineRule="auto"/>
        <w:jc w:val="center"/>
        <w:rPr>
          <w:rFonts w:ascii="黑体" w:eastAsia="黑体"/>
          <w:b/>
          <w:spacing w:val="-20"/>
          <w:sz w:val="36"/>
          <w:szCs w:val="36"/>
        </w:rPr>
      </w:pPr>
      <w:bookmarkStart w:id="0" w:name="_GoBack"/>
      <w:r>
        <w:rPr>
          <w:rFonts w:ascii="黑体" w:eastAsia="黑体" w:hint="eastAsia"/>
          <w:b/>
          <w:sz w:val="36"/>
          <w:szCs w:val="36"/>
        </w:rPr>
        <w:t>第十四届山东省大学生科技文化艺术节</w:t>
      </w:r>
    </w:p>
    <w:p w:rsidR="00DE63D9" w:rsidRDefault="00DE63D9" w:rsidP="00DE63D9">
      <w:pPr>
        <w:widowControl/>
        <w:snapToGrid w:val="0"/>
        <w:spacing w:line="360" w:lineRule="auto"/>
        <w:jc w:val="center"/>
        <w:rPr>
          <w:rFonts w:ascii="黑体" w:eastAsia="黑体"/>
          <w:b/>
          <w:spacing w:val="-20"/>
          <w:sz w:val="36"/>
          <w:szCs w:val="36"/>
        </w:rPr>
      </w:pPr>
      <w:r>
        <w:rPr>
          <w:rFonts w:ascii="黑体" w:eastAsia="黑体" w:hint="eastAsia"/>
          <w:b/>
          <w:spacing w:val="-20"/>
          <w:sz w:val="36"/>
          <w:szCs w:val="36"/>
        </w:rPr>
        <w:t>“山东省大学生现代物流设计大赛”</w:t>
      </w:r>
      <w:r>
        <w:rPr>
          <w:rFonts w:ascii="黑体" w:eastAsia="黑体"/>
          <w:b/>
          <w:spacing w:val="-20"/>
          <w:sz w:val="36"/>
          <w:szCs w:val="36"/>
        </w:rPr>
        <w:t>B</w:t>
      </w:r>
      <w:r>
        <w:rPr>
          <w:rFonts w:ascii="黑体" w:eastAsia="黑体" w:hint="eastAsia"/>
          <w:b/>
          <w:spacing w:val="-20"/>
          <w:sz w:val="36"/>
          <w:szCs w:val="36"/>
        </w:rPr>
        <w:t>项目</w:t>
      </w:r>
    </w:p>
    <w:bookmarkEnd w:id="0"/>
    <w:p w:rsidR="00DE63D9" w:rsidRDefault="00DE63D9" w:rsidP="00DE63D9">
      <w:pPr>
        <w:widowControl/>
        <w:snapToGrid w:val="0"/>
        <w:spacing w:line="360" w:lineRule="auto"/>
        <w:jc w:val="center"/>
        <w:rPr>
          <w:rFonts w:ascii="宋体" w:cs="宋体"/>
          <w:bCs/>
          <w:spacing w:val="-20"/>
          <w:sz w:val="32"/>
          <w:szCs w:val="32"/>
        </w:rPr>
      </w:pPr>
      <w:r>
        <w:rPr>
          <w:rFonts w:ascii="宋体" w:hAnsi="宋体" w:cs="宋体" w:hint="eastAsia"/>
          <w:bCs/>
          <w:spacing w:val="-20"/>
          <w:sz w:val="32"/>
          <w:szCs w:val="32"/>
        </w:rPr>
        <w:t>山东省大学生储存与配送作业优化设计与实施大赛规程</w:t>
      </w:r>
    </w:p>
    <w:p w:rsidR="00DE63D9" w:rsidRDefault="00DE63D9" w:rsidP="00DE63D9">
      <w:pPr>
        <w:spacing w:line="360" w:lineRule="auto"/>
        <w:ind w:firstLineChars="196" w:firstLine="472"/>
        <w:rPr>
          <w:rFonts w:ascii="宋体"/>
          <w:b/>
          <w:sz w:val="24"/>
        </w:rPr>
      </w:pPr>
      <w:bookmarkStart w:id="1" w:name="_Toc288050355"/>
      <w:bookmarkStart w:id="2" w:name="_Toc288058397"/>
      <w:bookmarkStart w:id="3" w:name="_Toc288059827"/>
      <w:r>
        <w:rPr>
          <w:rFonts w:ascii="宋体" w:hAnsi="宋体" w:hint="eastAsia"/>
          <w:b/>
          <w:sz w:val="24"/>
        </w:rPr>
        <w:t>一、竞赛项目名称</w:t>
      </w:r>
      <w:bookmarkEnd w:id="1"/>
      <w:bookmarkEnd w:id="2"/>
      <w:bookmarkEnd w:id="3"/>
    </w:p>
    <w:p w:rsidR="00DE63D9" w:rsidRDefault="00DE63D9" w:rsidP="00DE63D9">
      <w:pPr>
        <w:spacing w:beforeLines="50" w:before="156" w:line="360" w:lineRule="auto"/>
        <w:ind w:firstLineChars="200" w:firstLine="480"/>
        <w:rPr>
          <w:rFonts w:ascii="宋体"/>
          <w:sz w:val="24"/>
        </w:rPr>
      </w:pPr>
      <w:bookmarkStart w:id="4" w:name="_Toc288050356"/>
      <w:bookmarkStart w:id="5" w:name="_Toc288058398"/>
      <w:bookmarkStart w:id="6" w:name="_Toc288059828"/>
      <w:r>
        <w:rPr>
          <w:rFonts w:ascii="宋体" w:hAnsi="宋体" w:hint="eastAsia"/>
          <w:sz w:val="24"/>
        </w:rPr>
        <w:t>山东省大学生储存与配送作业优化设计与实施大赛</w:t>
      </w:r>
    </w:p>
    <w:bookmarkEnd w:id="4"/>
    <w:bookmarkEnd w:id="5"/>
    <w:bookmarkEnd w:id="6"/>
    <w:p w:rsidR="00DE63D9" w:rsidRDefault="00DE63D9" w:rsidP="00DE63D9">
      <w:pPr>
        <w:spacing w:beforeLines="50" w:before="156" w:line="360" w:lineRule="auto"/>
        <w:ind w:firstLineChars="196" w:firstLine="472"/>
        <w:rPr>
          <w:rFonts w:ascii="宋体"/>
          <w:b/>
          <w:sz w:val="24"/>
        </w:rPr>
      </w:pPr>
      <w:r>
        <w:rPr>
          <w:rFonts w:ascii="宋体" w:hAnsi="宋体" w:hint="eastAsia"/>
          <w:b/>
          <w:sz w:val="24"/>
        </w:rPr>
        <w:t>二、竞赛方式和内容</w:t>
      </w:r>
    </w:p>
    <w:p w:rsidR="00DE63D9" w:rsidRDefault="00DE63D9" w:rsidP="00DE63D9">
      <w:pPr>
        <w:spacing w:line="360" w:lineRule="auto"/>
        <w:ind w:firstLineChars="200" w:firstLine="482"/>
        <w:rPr>
          <w:rFonts w:ascii="宋体"/>
          <w:b/>
          <w:sz w:val="24"/>
        </w:rPr>
      </w:pPr>
      <w:r>
        <w:rPr>
          <w:rFonts w:ascii="宋体" w:hAnsi="宋体" w:hint="eastAsia"/>
          <w:b/>
          <w:sz w:val="24"/>
        </w:rPr>
        <w:t>（一）竞赛方式</w:t>
      </w:r>
    </w:p>
    <w:p w:rsidR="00DE63D9" w:rsidRDefault="00DE63D9" w:rsidP="00DE63D9">
      <w:pPr>
        <w:spacing w:line="360" w:lineRule="auto"/>
        <w:ind w:firstLineChars="200" w:firstLine="480"/>
        <w:rPr>
          <w:rFonts w:ascii="宋体" w:cs="宋体"/>
          <w:kern w:val="0"/>
          <w:sz w:val="24"/>
        </w:rPr>
      </w:pPr>
      <w:r>
        <w:rPr>
          <w:rFonts w:ascii="宋体" w:hAnsi="宋体"/>
          <w:sz w:val="24"/>
        </w:rPr>
        <w:t>1</w:t>
      </w:r>
      <w:r>
        <w:rPr>
          <w:rFonts w:ascii="宋体" w:hAnsi="宋体" w:hint="eastAsia"/>
          <w:sz w:val="24"/>
        </w:rPr>
        <w:t>．</w:t>
      </w:r>
      <w:r>
        <w:rPr>
          <w:rFonts w:ascii="宋体" w:hAnsi="宋体" w:cs="宋体" w:hint="eastAsia"/>
          <w:kern w:val="0"/>
          <w:sz w:val="24"/>
        </w:rPr>
        <w:t>竞赛采取团队比赛方式，每支参赛队由</w:t>
      </w:r>
      <w:r>
        <w:rPr>
          <w:rFonts w:ascii="宋体" w:hAnsi="宋体" w:cs="宋体"/>
          <w:kern w:val="0"/>
          <w:sz w:val="24"/>
        </w:rPr>
        <w:t>3</w:t>
      </w:r>
      <w:r>
        <w:rPr>
          <w:rFonts w:ascii="宋体" w:hAnsi="宋体" w:cs="宋体" w:hint="eastAsia"/>
          <w:kern w:val="0"/>
          <w:sz w:val="24"/>
        </w:rPr>
        <w:t>名选手组成，选手为参赛校</w:t>
      </w:r>
      <w:r>
        <w:rPr>
          <w:rFonts w:ascii="宋体" w:hAnsi="宋体" w:cs="宋体"/>
          <w:kern w:val="0"/>
          <w:sz w:val="24"/>
        </w:rPr>
        <w:t>2015</w:t>
      </w:r>
      <w:r>
        <w:rPr>
          <w:rFonts w:ascii="宋体" w:hAnsi="宋体" w:cs="宋体" w:hint="eastAsia"/>
          <w:kern w:val="0"/>
          <w:sz w:val="24"/>
        </w:rPr>
        <w:t>年在籍全日制高职高专学生，男女不限。每队</w:t>
      </w:r>
      <w:r>
        <w:rPr>
          <w:rFonts w:hint="eastAsia"/>
          <w:sz w:val="24"/>
        </w:rPr>
        <w:t>可配指导教师</w:t>
      </w:r>
      <w:r>
        <w:rPr>
          <w:sz w:val="24"/>
        </w:rPr>
        <w:t>1-2</w:t>
      </w:r>
      <w:r>
        <w:rPr>
          <w:rFonts w:hint="eastAsia"/>
          <w:sz w:val="24"/>
        </w:rPr>
        <w:t>名。</w:t>
      </w:r>
    </w:p>
    <w:p w:rsidR="00DE63D9" w:rsidRDefault="00DE63D9" w:rsidP="00DE63D9">
      <w:pPr>
        <w:widowControl/>
        <w:spacing w:line="360" w:lineRule="auto"/>
        <w:ind w:firstLineChars="200" w:firstLine="480"/>
        <w:jc w:val="left"/>
        <w:rPr>
          <w:rFonts w:ascii="宋体"/>
          <w:sz w:val="24"/>
        </w:rPr>
      </w:pPr>
      <w:r>
        <w:rPr>
          <w:rFonts w:ascii="宋体" w:hAnsi="宋体"/>
          <w:sz w:val="24"/>
        </w:rPr>
        <w:t>2</w:t>
      </w:r>
      <w:r>
        <w:rPr>
          <w:rFonts w:ascii="宋体" w:hAnsi="宋体" w:hint="eastAsia"/>
          <w:sz w:val="24"/>
        </w:rPr>
        <w:t>．赛程由储配方案设计和</w:t>
      </w:r>
      <w:proofErr w:type="gramStart"/>
      <w:r>
        <w:rPr>
          <w:rFonts w:ascii="宋体" w:hAnsi="宋体" w:hint="eastAsia"/>
          <w:sz w:val="24"/>
        </w:rPr>
        <w:t>储配方</w:t>
      </w:r>
      <w:proofErr w:type="gramEnd"/>
      <w:r>
        <w:rPr>
          <w:rFonts w:ascii="宋体" w:hAnsi="宋体" w:hint="eastAsia"/>
          <w:sz w:val="24"/>
        </w:rPr>
        <w:t>案实施两部分组成，安排在不同的时间、不同的竞赛区域进行。</w:t>
      </w:r>
    </w:p>
    <w:p w:rsidR="00DE63D9" w:rsidRDefault="00DE63D9" w:rsidP="00DE63D9">
      <w:pPr>
        <w:widowControl/>
        <w:spacing w:line="360" w:lineRule="auto"/>
        <w:ind w:firstLineChars="200" w:firstLine="4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）储配方案设计：竞赛用时为</w:t>
      </w:r>
      <w:r>
        <w:rPr>
          <w:rFonts w:ascii="宋体" w:hAnsi="宋体"/>
          <w:sz w:val="24"/>
        </w:rPr>
        <w:t>4</w:t>
      </w:r>
      <w:r>
        <w:rPr>
          <w:rFonts w:ascii="宋体" w:hAnsi="宋体" w:hint="eastAsia"/>
          <w:sz w:val="24"/>
        </w:rPr>
        <w:t>个小时，三名队员分工合作完成。</w:t>
      </w:r>
    </w:p>
    <w:p w:rsidR="00DE63D9" w:rsidRDefault="00DE63D9" w:rsidP="00DE63D9">
      <w:pPr>
        <w:widowControl/>
        <w:spacing w:line="360" w:lineRule="auto"/>
        <w:ind w:firstLineChars="200" w:firstLine="4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）储配方案实施：竞赛用时为</w:t>
      </w:r>
      <w:r>
        <w:rPr>
          <w:rFonts w:ascii="宋体" w:hAnsi="宋体"/>
          <w:sz w:val="24"/>
        </w:rPr>
        <w:t>1</w:t>
      </w:r>
      <w:r>
        <w:rPr>
          <w:rFonts w:ascii="宋体" w:hAnsi="宋体" w:hint="eastAsia"/>
          <w:sz w:val="24"/>
        </w:rPr>
        <w:t>个小时，三名队员分工合作完成。</w:t>
      </w:r>
    </w:p>
    <w:p w:rsidR="00DE63D9" w:rsidRDefault="00DE63D9" w:rsidP="00DE63D9">
      <w:pPr>
        <w:widowControl/>
        <w:spacing w:line="360" w:lineRule="auto"/>
        <w:ind w:firstLineChars="200" w:firstLine="480"/>
        <w:jc w:val="left"/>
        <w:rPr>
          <w:rFonts w:ascii="宋体"/>
          <w:sz w:val="24"/>
        </w:rPr>
      </w:pPr>
      <w:r>
        <w:rPr>
          <w:rFonts w:ascii="宋体" w:hAnsi="宋体" w:hint="eastAsia"/>
          <w:sz w:val="24"/>
        </w:rPr>
        <w:t>方案设计赛段开始前，由选手代表负责抽取赛题，用于本次比赛。</w:t>
      </w:r>
      <w:r>
        <w:rPr>
          <w:rFonts w:ascii="宋体" w:hAnsi="宋体" w:cs="宋体" w:hint="eastAsia"/>
          <w:kern w:val="0"/>
          <w:sz w:val="24"/>
        </w:rPr>
        <w:t>参赛队竞赛中，各领队和指导教师不能进行现场指导。</w:t>
      </w:r>
    </w:p>
    <w:p w:rsidR="00DE63D9" w:rsidRDefault="00DE63D9" w:rsidP="00DE63D9">
      <w:pPr>
        <w:spacing w:line="360" w:lineRule="auto"/>
        <w:ind w:firstLineChars="200" w:firstLine="482"/>
        <w:rPr>
          <w:rFonts w:ascii="宋体"/>
          <w:b/>
          <w:sz w:val="24"/>
        </w:rPr>
      </w:pPr>
      <w:r>
        <w:rPr>
          <w:rFonts w:ascii="宋体" w:hAnsi="宋体" w:hint="eastAsia"/>
          <w:b/>
          <w:sz w:val="24"/>
        </w:rPr>
        <w:t>（二）竞赛内容</w:t>
      </w:r>
    </w:p>
    <w:p w:rsidR="00DE63D9" w:rsidRDefault="00DE63D9" w:rsidP="00DE63D9">
      <w:pPr>
        <w:spacing w:line="360" w:lineRule="auto"/>
        <w:ind w:firstLineChars="200" w:firstLine="480"/>
        <w:rPr>
          <w:rFonts w:ascii="宋体"/>
          <w:sz w:val="24"/>
        </w:rPr>
      </w:pPr>
      <w:r>
        <w:rPr>
          <w:rFonts w:ascii="宋体" w:hAnsi="宋体"/>
          <w:sz w:val="24"/>
        </w:rPr>
        <w:t>1</w:t>
      </w:r>
      <w:r>
        <w:rPr>
          <w:rFonts w:ascii="宋体" w:hAnsi="宋体" w:hint="eastAsia"/>
          <w:sz w:val="24"/>
        </w:rPr>
        <w:t>．储配方案设计</w:t>
      </w:r>
    </w:p>
    <w:p w:rsidR="00DE63D9" w:rsidRDefault="00DE63D9" w:rsidP="00DE63D9">
      <w:pPr>
        <w:spacing w:line="360" w:lineRule="auto"/>
        <w:ind w:firstLineChars="200" w:firstLine="480"/>
        <w:rPr>
          <w:rFonts w:ascii="宋体"/>
          <w:sz w:val="24"/>
        </w:rPr>
      </w:pPr>
      <w:r>
        <w:rPr>
          <w:rFonts w:ascii="宋体" w:hAnsi="宋体" w:hint="eastAsia"/>
          <w:sz w:val="24"/>
        </w:rPr>
        <w:t>选手分工并做好工作准备；根据所获取的企业储存、配货、场地、货物、货架、托盘、月台、客户、工时资料、各种租赁及货位占用费、安全要求等相关信息，进行分析处理；进行货位优化及制定货物入库方案；进行订单处理及生成拣选单；制定配送运输方案；编制可实施的储配作业计划；预测出实施方案可能出现的问题和应对方案</w:t>
      </w:r>
      <w:r>
        <w:rPr>
          <w:rFonts w:ascii="宋体"/>
          <w:sz w:val="24"/>
        </w:rPr>
        <w:t>,</w:t>
      </w:r>
      <w:r>
        <w:rPr>
          <w:rFonts w:ascii="宋体" w:hAnsi="宋体" w:hint="eastAsia"/>
          <w:sz w:val="24"/>
        </w:rPr>
        <w:t>并提交设计方案，方案提交后不可修改。</w:t>
      </w:r>
    </w:p>
    <w:p w:rsidR="00DE63D9" w:rsidRDefault="00DE63D9" w:rsidP="00DE63D9">
      <w:pPr>
        <w:spacing w:line="360" w:lineRule="auto"/>
        <w:ind w:firstLineChars="200" w:firstLine="480"/>
        <w:rPr>
          <w:rFonts w:ascii="宋体"/>
          <w:sz w:val="24"/>
        </w:rPr>
      </w:pPr>
      <w:r>
        <w:rPr>
          <w:rFonts w:ascii="宋体" w:hAnsi="宋体"/>
          <w:sz w:val="24"/>
        </w:rPr>
        <w:t>2</w:t>
      </w:r>
      <w:r>
        <w:rPr>
          <w:rFonts w:ascii="宋体" w:hAnsi="宋体" w:hint="eastAsia"/>
          <w:sz w:val="24"/>
        </w:rPr>
        <w:t>．储配方案实施</w:t>
      </w:r>
    </w:p>
    <w:p w:rsidR="00DE63D9" w:rsidRDefault="00DE63D9" w:rsidP="00DE63D9">
      <w:pPr>
        <w:spacing w:line="360" w:lineRule="auto"/>
        <w:ind w:firstLineChars="200" w:firstLine="480"/>
        <w:rPr>
          <w:rFonts w:ascii="宋体"/>
          <w:sz w:val="24"/>
        </w:rPr>
      </w:pPr>
      <w:r>
        <w:rPr>
          <w:rFonts w:ascii="宋体" w:hAnsi="宋体" w:hint="eastAsia"/>
          <w:sz w:val="24"/>
        </w:rPr>
        <w:t>选手根据上述储配方案的设计结果，在竞赛场地实施方案。选手选择最佳时机并根据作业任务需求向租赁中心租赁托盘、地牛等设备和工具；执行入库作业计划和出库作业计划。选手在实施过程中要体现物流企业所需要的基本操作技能，服务质量与安全意识。以操作规范程度、方案是否可行、方案实施效率、服务质量、安全意识等要素为依据，计算综合成本为评价标准。根据方案执行情况完成</w:t>
      </w:r>
      <w:r>
        <w:rPr>
          <w:rFonts w:ascii="宋体" w:hAnsi="宋体" w:hint="eastAsia"/>
          <w:sz w:val="24"/>
        </w:rPr>
        <w:lastRenderedPageBreak/>
        <w:t>本次业务活动的成本核算，提交成本核算表。</w:t>
      </w:r>
    </w:p>
    <w:p w:rsidR="00DE63D9" w:rsidRDefault="00DE63D9" w:rsidP="00DE63D9">
      <w:pPr>
        <w:spacing w:line="360" w:lineRule="auto"/>
        <w:ind w:firstLineChars="200" w:firstLine="482"/>
        <w:rPr>
          <w:rFonts w:ascii="宋体"/>
          <w:b/>
          <w:sz w:val="24"/>
        </w:rPr>
      </w:pPr>
      <w:r>
        <w:rPr>
          <w:rFonts w:ascii="宋体" w:hAnsi="宋体" w:hint="eastAsia"/>
          <w:b/>
          <w:sz w:val="24"/>
        </w:rPr>
        <w:t>（三）竞赛成果文件</w:t>
      </w:r>
    </w:p>
    <w:p w:rsidR="00DE63D9" w:rsidRDefault="00DE63D9" w:rsidP="00DE63D9">
      <w:pPr>
        <w:spacing w:line="360" w:lineRule="auto"/>
        <w:ind w:firstLineChars="200" w:firstLine="480"/>
        <w:rPr>
          <w:rFonts w:ascii="宋体"/>
          <w:sz w:val="24"/>
        </w:rPr>
      </w:pPr>
      <w:r>
        <w:rPr>
          <w:rFonts w:ascii="宋体" w:hAnsi="宋体"/>
          <w:sz w:val="24"/>
        </w:rPr>
        <w:t>1</w:t>
      </w:r>
      <w:r>
        <w:rPr>
          <w:rFonts w:ascii="宋体" w:hAnsi="宋体" w:hint="eastAsia"/>
          <w:sz w:val="24"/>
        </w:rPr>
        <w:t>．储配方案设计赛段：各参赛队制定储配方案阶段递交的成果为电子文件和纸质文件，并以打印的纸质文件为准，由赛场统一提供提取数据的工具。</w:t>
      </w:r>
    </w:p>
    <w:p w:rsidR="00DE63D9" w:rsidRDefault="00DE63D9" w:rsidP="00DE63D9">
      <w:pPr>
        <w:spacing w:line="360" w:lineRule="auto"/>
        <w:ind w:firstLineChars="200" w:firstLine="480"/>
        <w:rPr>
          <w:rFonts w:ascii="宋体"/>
          <w:sz w:val="24"/>
        </w:rPr>
      </w:pPr>
      <w:r>
        <w:rPr>
          <w:rFonts w:ascii="宋体" w:hAnsi="宋体"/>
          <w:sz w:val="24"/>
        </w:rPr>
        <w:t>2</w:t>
      </w:r>
      <w:r>
        <w:rPr>
          <w:rFonts w:ascii="宋体" w:hAnsi="宋体" w:hint="eastAsia"/>
          <w:sz w:val="24"/>
        </w:rPr>
        <w:t>．储配方案实施赛段：裁判记录和填写的各参赛队实施储配方案过程的成本核算表。</w:t>
      </w:r>
    </w:p>
    <w:p w:rsidR="00DE63D9" w:rsidRDefault="00DE63D9" w:rsidP="00DE63D9">
      <w:pPr>
        <w:spacing w:line="360" w:lineRule="auto"/>
        <w:ind w:firstLineChars="200" w:firstLine="482"/>
        <w:rPr>
          <w:rFonts w:ascii="宋体"/>
          <w:b/>
          <w:sz w:val="24"/>
        </w:rPr>
      </w:pPr>
      <w:r>
        <w:rPr>
          <w:rFonts w:ascii="宋体" w:hAnsi="宋体" w:hint="eastAsia"/>
          <w:b/>
          <w:sz w:val="24"/>
        </w:rPr>
        <w:t>（四）项目指标体系</w:t>
      </w:r>
    </w:p>
    <w:tbl>
      <w:tblPr>
        <w:tblW w:w="80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71"/>
        <w:gridCol w:w="1113"/>
        <w:gridCol w:w="1489"/>
        <w:gridCol w:w="4425"/>
      </w:tblGrid>
      <w:tr w:rsidR="00DE63D9" w:rsidTr="00D92C61">
        <w:trPr>
          <w:trHeight w:val="448"/>
          <w:jc w:val="center"/>
        </w:trPr>
        <w:tc>
          <w:tcPr>
            <w:tcW w:w="1071" w:type="dxa"/>
            <w:tcBorders>
              <w:top w:val="single" w:sz="4" w:space="0" w:color="auto"/>
            </w:tcBorders>
            <w:vAlign w:val="center"/>
          </w:tcPr>
          <w:p w:rsidR="00DE63D9" w:rsidRDefault="00DE63D9" w:rsidP="00D92C61">
            <w:pPr>
              <w:snapToGrid w:val="0"/>
              <w:jc w:val="center"/>
              <w:rPr>
                <w:rFonts w:ascii="楷体_GB2312" w:eastAsia="楷体_GB2312" w:hAnsi="宋体"/>
                <w:b/>
                <w:szCs w:val="21"/>
              </w:rPr>
            </w:pPr>
            <w:r>
              <w:rPr>
                <w:rFonts w:ascii="楷体_GB2312" w:eastAsia="楷体_GB2312" w:hAnsi="宋体" w:hint="eastAsia"/>
                <w:b/>
                <w:szCs w:val="21"/>
              </w:rPr>
              <w:t>一级指标</w:t>
            </w:r>
          </w:p>
        </w:tc>
        <w:tc>
          <w:tcPr>
            <w:tcW w:w="1113" w:type="dxa"/>
            <w:tcBorders>
              <w:top w:val="single" w:sz="4" w:space="0" w:color="auto"/>
            </w:tcBorders>
            <w:vAlign w:val="center"/>
          </w:tcPr>
          <w:p w:rsidR="00DE63D9" w:rsidRDefault="00DE63D9" w:rsidP="00D92C61">
            <w:pPr>
              <w:snapToGrid w:val="0"/>
              <w:jc w:val="center"/>
              <w:rPr>
                <w:rFonts w:ascii="楷体_GB2312" w:eastAsia="楷体_GB2312" w:hAnsi="宋体"/>
                <w:b/>
                <w:szCs w:val="21"/>
              </w:rPr>
            </w:pPr>
            <w:r>
              <w:rPr>
                <w:rFonts w:ascii="楷体_GB2312" w:eastAsia="楷体_GB2312" w:hAnsi="宋体" w:hint="eastAsia"/>
                <w:b/>
                <w:szCs w:val="21"/>
              </w:rPr>
              <w:t>二级指标</w:t>
            </w:r>
          </w:p>
        </w:tc>
        <w:tc>
          <w:tcPr>
            <w:tcW w:w="1489" w:type="dxa"/>
            <w:tcBorders>
              <w:top w:val="single" w:sz="4" w:space="0" w:color="auto"/>
            </w:tcBorders>
            <w:vAlign w:val="center"/>
          </w:tcPr>
          <w:p w:rsidR="00DE63D9" w:rsidRDefault="00DE63D9" w:rsidP="00D92C61">
            <w:pPr>
              <w:snapToGrid w:val="0"/>
              <w:jc w:val="center"/>
              <w:rPr>
                <w:rFonts w:ascii="楷体_GB2312" w:eastAsia="楷体_GB2312" w:hAnsi="宋体"/>
                <w:b/>
                <w:szCs w:val="21"/>
              </w:rPr>
            </w:pPr>
            <w:r>
              <w:rPr>
                <w:rFonts w:ascii="楷体_GB2312" w:eastAsia="楷体_GB2312" w:hAnsi="宋体" w:hint="eastAsia"/>
                <w:b/>
                <w:szCs w:val="21"/>
              </w:rPr>
              <w:t>三级指标</w:t>
            </w:r>
          </w:p>
        </w:tc>
        <w:tc>
          <w:tcPr>
            <w:tcW w:w="4425" w:type="dxa"/>
            <w:tcBorders>
              <w:top w:val="single" w:sz="4" w:space="0" w:color="auto"/>
            </w:tcBorders>
            <w:vAlign w:val="center"/>
          </w:tcPr>
          <w:p w:rsidR="00DE63D9" w:rsidRDefault="00DE63D9" w:rsidP="00D92C61">
            <w:pPr>
              <w:snapToGrid w:val="0"/>
              <w:jc w:val="center"/>
              <w:rPr>
                <w:rFonts w:ascii="楷体_GB2312" w:eastAsia="楷体_GB2312" w:hAnsi="宋体"/>
                <w:b/>
                <w:szCs w:val="21"/>
              </w:rPr>
            </w:pPr>
            <w:r>
              <w:rPr>
                <w:rFonts w:ascii="楷体_GB2312" w:eastAsia="楷体_GB2312" w:hAnsi="宋体" w:hint="eastAsia"/>
                <w:b/>
                <w:szCs w:val="21"/>
              </w:rPr>
              <w:t>三级指标说明</w:t>
            </w:r>
          </w:p>
        </w:tc>
      </w:tr>
      <w:tr w:rsidR="00DE63D9" w:rsidTr="00D92C61">
        <w:trPr>
          <w:cantSplit/>
          <w:jc w:val="center"/>
        </w:trPr>
        <w:tc>
          <w:tcPr>
            <w:tcW w:w="1071" w:type="dxa"/>
            <w:vMerge w:val="restart"/>
            <w:vAlign w:val="center"/>
          </w:tcPr>
          <w:p w:rsidR="00DE63D9" w:rsidRDefault="00DE63D9" w:rsidP="00D92C61">
            <w:pPr>
              <w:snapToGrid w:val="0"/>
              <w:jc w:val="center"/>
              <w:rPr>
                <w:rFonts w:ascii="楷体_GB2312" w:eastAsia="楷体_GB2312" w:hAnsi="宋体"/>
                <w:szCs w:val="21"/>
              </w:rPr>
            </w:pPr>
            <w:r>
              <w:rPr>
                <w:rFonts w:ascii="楷体_GB2312" w:eastAsia="楷体_GB2312" w:hAnsi="宋体" w:hint="eastAsia"/>
                <w:szCs w:val="21"/>
              </w:rPr>
              <w:t>储配</w:t>
            </w:r>
          </w:p>
          <w:p w:rsidR="00DE63D9" w:rsidRDefault="00DE63D9" w:rsidP="00D92C61">
            <w:pPr>
              <w:snapToGrid w:val="0"/>
              <w:jc w:val="center"/>
              <w:rPr>
                <w:rFonts w:ascii="楷体_GB2312" w:eastAsia="楷体_GB2312" w:hAnsi="宋体"/>
                <w:szCs w:val="21"/>
              </w:rPr>
            </w:pPr>
            <w:r>
              <w:rPr>
                <w:rFonts w:ascii="楷体_GB2312" w:eastAsia="楷体_GB2312" w:hAnsi="宋体" w:hint="eastAsia"/>
                <w:szCs w:val="21"/>
              </w:rPr>
              <w:t>方案</w:t>
            </w:r>
          </w:p>
          <w:p w:rsidR="00DE63D9" w:rsidRDefault="00DE63D9" w:rsidP="00D92C61">
            <w:pPr>
              <w:snapToGrid w:val="0"/>
              <w:jc w:val="center"/>
              <w:rPr>
                <w:rFonts w:ascii="楷体_GB2312" w:eastAsia="楷体_GB2312" w:hAnsi="宋体"/>
                <w:szCs w:val="21"/>
              </w:rPr>
            </w:pPr>
            <w:r>
              <w:rPr>
                <w:rFonts w:ascii="楷体_GB2312" w:eastAsia="楷体_GB2312" w:hAnsi="宋体" w:hint="eastAsia"/>
                <w:szCs w:val="21"/>
              </w:rPr>
              <w:t>设计</w:t>
            </w:r>
          </w:p>
        </w:tc>
        <w:tc>
          <w:tcPr>
            <w:tcW w:w="1113" w:type="dxa"/>
            <w:vMerge w:val="restart"/>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工作准备</w:t>
            </w: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1.</w:t>
            </w:r>
            <w:r>
              <w:rPr>
                <w:rFonts w:ascii="楷体_GB2312" w:eastAsia="楷体_GB2312" w:hAnsi="宋体" w:hint="eastAsia"/>
                <w:szCs w:val="21"/>
              </w:rPr>
              <w:t>封面</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题目：储配作业优化方案设计；参赛队名称：</w:t>
            </w:r>
            <w:r>
              <w:rPr>
                <w:rFonts w:ascii="楷体_GB2312" w:eastAsia="楷体_GB2312" w:hAnsi="宋体"/>
                <w:szCs w:val="21"/>
              </w:rPr>
              <w:t>**</w:t>
            </w:r>
            <w:r>
              <w:rPr>
                <w:rFonts w:ascii="楷体_GB2312" w:eastAsia="楷体_GB2312" w:hAnsi="宋体" w:hint="eastAsia"/>
                <w:szCs w:val="21"/>
              </w:rPr>
              <w:t>号（抽签顺序号）代表队</w:t>
            </w:r>
            <w:r>
              <w:rPr>
                <w:rFonts w:ascii="楷体_GB2312" w:eastAsia="楷体_GB2312" w:hAnsi="宋体"/>
                <w:szCs w:val="21"/>
              </w:rPr>
              <w:t xml:space="preserve"> </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2.</w:t>
            </w:r>
            <w:r>
              <w:rPr>
                <w:rFonts w:ascii="楷体_GB2312" w:eastAsia="楷体_GB2312" w:hAnsi="宋体" w:hint="eastAsia"/>
                <w:szCs w:val="21"/>
              </w:rPr>
              <w:t>队员分工</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制定储配方案时的分工</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3.</w:t>
            </w:r>
            <w:r>
              <w:rPr>
                <w:rFonts w:ascii="楷体_GB2312" w:eastAsia="楷体_GB2312" w:hAnsi="宋体" w:hint="eastAsia"/>
                <w:szCs w:val="21"/>
              </w:rPr>
              <w:t>工作安排</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制定储配方案时的工作内容及职责</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restart"/>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货位优化及制定货物入库方案</w:t>
            </w: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4.</w:t>
            </w:r>
            <w:r>
              <w:rPr>
                <w:rFonts w:ascii="楷体_GB2312" w:eastAsia="楷体_GB2312" w:hAnsi="宋体" w:hint="eastAsia"/>
                <w:szCs w:val="21"/>
              </w:rPr>
              <w:t>物动量</w:t>
            </w:r>
            <w:r>
              <w:rPr>
                <w:rFonts w:ascii="楷体_GB2312" w:eastAsia="楷体_GB2312" w:hAnsi="宋体"/>
                <w:szCs w:val="21"/>
              </w:rPr>
              <w:t>ABC</w:t>
            </w:r>
            <w:r>
              <w:rPr>
                <w:rFonts w:ascii="楷体_GB2312" w:eastAsia="楷体_GB2312" w:hAnsi="宋体" w:hint="eastAsia"/>
                <w:szCs w:val="21"/>
              </w:rPr>
              <w:t>分类表</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能够体现出分类过程和分类结果</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5.</w:t>
            </w:r>
            <w:r>
              <w:rPr>
                <w:rFonts w:ascii="楷体_GB2312" w:eastAsia="楷体_GB2312" w:hAnsi="宋体" w:hint="eastAsia"/>
                <w:szCs w:val="21"/>
              </w:rPr>
              <w:t>制定</w:t>
            </w:r>
            <w:proofErr w:type="gramStart"/>
            <w:r>
              <w:rPr>
                <w:rFonts w:ascii="楷体_GB2312" w:eastAsia="楷体_GB2312" w:hAnsi="宋体" w:hint="eastAsia"/>
                <w:szCs w:val="21"/>
              </w:rPr>
              <w:t>货物组托示意图</w:t>
            </w:r>
            <w:proofErr w:type="gramEnd"/>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包括奇数层俯视图、偶数层俯视图</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6.</w:t>
            </w:r>
            <w:r>
              <w:rPr>
                <w:rFonts w:ascii="楷体_GB2312" w:eastAsia="楷体_GB2312" w:hAnsi="宋体" w:hint="eastAsia"/>
                <w:szCs w:val="21"/>
              </w:rPr>
              <w:t>编制条码</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运用</w:t>
            </w:r>
            <w:r>
              <w:rPr>
                <w:rFonts w:ascii="楷体_GB2312" w:eastAsia="楷体_GB2312" w:hAnsi="宋体"/>
                <w:szCs w:val="21"/>
              </w:rPr>
              <w:t>bartender</w:t>
            </w:r>
            <w:r>
              <w:rPr>
                <w:rFonts w:ascii="楷体_GB2312" w:eastAsia="楷体_GB2312" w:hAnsi="宋体" w:hint="eastAsia"/>
                <w:szCs w:val="21"/>
              </w:rPr>
              <w:t>软件编制货位条码和托盘条码，并打印托盘条码，码制：</w:t>
            </w:r>
            <w:r>
              <w:rPr>
                <w:rFonts w:ascii="楷体_GB2312" w:eastAsia="楷体_GB2312" w:hAnsi="宋体"/>
                <w:szCs w:val="21"/>
              </w:rPr>
              <w:t>CODE39</w:t>
            </w:r>
            <w:r>
              <w:rPr>
                <w:rFonts w:ascii="楷体_GB2312" w:eastAsia="楷体_GB2312" w:hAnsi="宋体" w:hint="eastAsia"/>
                <w:szCs w:val="21"/>
              </w:rPr>
              <w:t>，</w:t>
            </w:r>
            <w:r>
              <w:rPr>
                <w:rFonts w:ascii="楷体_GB2312" w:eastAsia="楷体_GB2312" w:hAnsi="宋体"/>
                <w:szCs w:val="21"/>
              </w:rPr>
              <w:t>8</w:t>
            </w:r>
            <w:r>
              <w:rPr>
                <w:rFonts w:ascii="楷体_GB2312" w:eastAsia="楷体_GB2312" w:hAnsi="宋体" w:hint="eastAsia"/>
                <w:szCs w:val="21"/>
              </w:rPr>
              <w:t>位，无校验位</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7.</w:t>
            </w:r>
            <w:r>
              <w:rPr>
                <w:rFonts w:ascii="楷体_GB2312" w:eastAsia="楷体_GB2312" w:hAnsi="宋体" w:hint="eastAsia"/>
                <w:szCs w:val="21"/>
              </w:rPr>
              <w:t>货位存储图</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以货架的排为单位，将货位存储情况反映在存储示意图上，在相应货位上标注货物名称</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restart"/>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订单处理及生成拣选单</w:t>
            </w: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8.</w:t>
            </w:r>
            <w:r>
              <w:rPr>
                <w:rFonts w:ascii="楷体_GB2312" w:eastAsia="楷体_GB2312" w:hAnsi="宋体" w:hint="eastAsia"/>
                <w:szCs w:val="21"/>
              </w:rPr>
              <w:t>订单有效性分析</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参赛队收到客户订单后，应对订单的有效性进行判断，确定的无效订单予以锁定，陈述理由，主管签字并标注日期</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 xml:space="preserve">9. </w:t>
            </w:r>
            <w:r>
              <w:rPr>
                <w:rFonts w:ascii="楷体_GB2312" w:eastAsia="楷体_GB2312" w:hAnsi="宋体" w:hint="eastAsia"/>
                <w:szCs w:val="21"/>
              </w:rPr>
              <w:t>客户优先权分析</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当多个客户针对某一货物的要货量大于该货物库存量时，应对客户进行优先等级划分以确定各自的分配量，并阐明理由</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10.</w:t>
            </w:r>
            <w:r>
              <w:rPr>
                <w:rFonts w:ascii="楷体_GB2312" w:eastAsia="楷体_GB2312" w:hAnsi="宋体" w:hint="eastAsia"/>
                <w:szCs w:val="21"/>
              </w:rPr>
              <w:t>库存分配计划表</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依据客户订单和划分后的客户优先等级顺序制定库存分配计划表，将相关库存依次在不同的客户间进行分配并显示库存余额</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11.</w:t>
            </w:r>
            <w:r>
              <w:rPr>
                <w:rFonts w:ascii="楷体_GB2312" w:eastAsia="楷体_GB2312" w:hAnsi="宋体" w:hint="eastAsia"/>
                <w:szCs w:val="21"/>
              </w:rPr>
              <w:t>拣选单</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拣选</w:t>
            </w:r>
            <w:proofErr w:type="gramStart"/>
            <w:r>
              <w:rPr>
                <w:rFonts w:ascii="楷体_GB2312" w:eastAsia="楷体_GB2312" w:hAnsi="宋体" w:hint="eastAsia"/>
                <w:szCs w:val="21"/>
              </w:rPr>
              <w:t>单设计</w:t>
            </w:r>
            <w:proofErr w:type="gramEnd"/>
            <w:r>
              <w:rPr>
                <w:rFonts w:ascii="楷体_GB2312" w:eastAsia="楷体_GB2312" w:hAnsi="宋体" w:hint="eastAsia"/>
                <w:szCs w:val="21"/>
              </w:rPr>
              <w:t>要规范、项目齐全；拣选</w:t>
            </w:r>
            <w:proofErr w:type="gramStart"/>
            <w:r>
              <w:rPr>
                <w:rFonts w:ascii="楷体_GB2312" w:eastAsia="楷体_GB2312" w:hAnsi="宋体" w:hint="eastAsia"/>
                <w:szCs w:val="21"/>
              </w:rPr>
              <w:t>单设计</w:t>
            </w:r>
            <w:proofErr w:type="gramEnd"/>
            <w:r>
              <w:rPr>
                <w:rFonts w:ascii="楷体_GB2312" w:eastAsia="楷体_GB2312" w:hAnsi="宋体" w:hint="eastAsia"/>
                <w:szCs w:val="21"/>
              </w:rPr>
              <w:t>应能减少拣选次数、优化拣选路径、缩短拣选时间，注重效率</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12.</w:t>
            </w:r>
            <w:r>
              <w:rPr>
                <w:rFonts w:ascii="楷体_GB2312" w:eastAsia="楷体_GB2312" w:hAnsi="宋体" w:hint="eastAsia"/>
                <w:szCs w:val="21"/>
              </w:rPr>
              <w:t>月台码放示意图</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绘制</w:t>
            </w:r>
            <w:r>
              <w:rPr>
                <w:rFonts w:ascii="楷体_GB2312" w:eastAsia="楷体_GB2312" w:hAnsi="宋体"/>
                <w:szCs w:val="21"/>
              </w:rPr>
              <w:t>1</w:t>
            </w:r>
            <w:r>
              <w:rPr>
                <w:rFonts w:ascii="楷体_GB2312" w:eastAsia="楷体_GB2312" w:hAnsi="宋体" w:hint="eastAsia"/>
                <w:szCs w:val="21"/>
              </w:rPr>
              <w:t>号月台的货物码放示意图</w:t>
            </w:r>
          </w:p>
        </w:tc>
      </w:tr>
      <w:tr w:rsidR="00DE63D9" w:rsidTr="00D92C61">
        <w:trPr>
          <w:cantSplit/>
          <w:trHeight w:val="787"/>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restart"/>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配送运输方案</w:t>
            </w: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13.</w:t>
            </w:r>
            <w:r>
              <w:rPr>
                <w:rFonts w:ascii="楷体_GB2312" w:eastAsia="楷体_GB2312" w:hAnsi="宋体" w:hint="eastAsia"/>
                <w:szCs w:val="21"/>
              </w:rPr>
              <w:t>车辆选型</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根据货量、货种、客户要求选择运输方式及运输车辆。</w:t>
            </w:r>
          </w:p>
        </w:tc>
      </w:tr>
      <w:tr w:rsidR="00DE63D9" w:rsidTr="00D92C61">
        <w:trPr>
          <w:cantSplit/>
          <w:trHeight w:val="1080"/>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14.</w:t>
            </w:r>
            <w:r>
              <w:rPr>
                <w:rFonts w:ascii="楷体_GB2312" w:eastAsia="楷体_GB2312" w:hAnsi="宋体" w:hint="eastAsia"/>
                <w:szCs w:val="21"/>
              </w:rPr>
              <w:t>线路优化方案</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运用电子地图的线路优化功能，规划所有订单客户点同车配送的距离最短、时间最省的配送线路方案，并写出车辆运行指导方案。</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restart"/>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编制计划</w:t>
            </w: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15.</w:t>
            </w:r>
            <w:r>
              <w:rPr>
                <w:rFonts w:ascii="楷体_GB2312" w:eastAsia="楷体_GB2312" w:hAnsi="宋体" w:hint="eastAsia"/>
                <w:szCs w:val="21"/>
              </w:rPr>
              <w:t>作业计划</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按照时间先后顺序将每位参赛队员在方案执行过程中的工作内容编制成作业计划，包括设备租赁情况及可能出现的问题预案</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16.</w:t>
            </w:r>
            <w:r>
              <w:rPr>
                <w:rFonts w:ascii="楷体_GB2312" w:eastAsia="楷体_GB2312" w:hAnsi="宋体" w:hint="eastAsia"/>
                <w:szCs w:val="21"/>
              </w:rPr>
              <w:t>预算表</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包括作业过程可能发生的各种费用项目及相应的预算金额，以便与实际发生的费用比较。</w:t>
            </w:r>
          </w:p>
        </w:tc>
      </w:tr>
      <w:tr w:rsidR="00DE63D9" w:rsidTr="00D92C61">
        <w:trPr>
          <w:cantSplit/>
          <w:jc w:val="center"/>
        </w:trPr>
        <w:tc>
          <w:tcPr>
            <w:tcW w:w="1071" w:type="dxa"/>
            <w:vMerge w:val="restart"/>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储配方案实施</w:t>
            </w:r>
          </w:p>
        </w:tc>
        <w:tc>
          <w:tcPr>
            <w:tcW w:w="1113"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租赁</w:t>
            </w: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1.</w:t>
            </w:r>
            <w:r>
              <w:rPr>
                <w:rFonts w:ascii="楷体_GB2312" w:eastAsia="楷体_GB2312" w:hAnsi="宋体" w:hint="eastAsia"/>
                <w:szCs w:val="21"/>
              </w:rPr>
              <w:t>租赁作业</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选择最佳时机及作业任务需求向租赁中心租赁托盘、叉车、地牛等</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restart"/>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执行入库作业计划</w:t>
            </w: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2.</w:t>
            </w:r>
            <w:r>
              <w:rPr>
                <w:rFonts w:ascii="楷体_GB2312" w:eastAsia="楷体_GB2312" w:hAnsi="宋体" w:hint="eastAsia"/>
                <w:szCs w:val="21"/>
              </w:rPr>
              <w:t>入库准备工作</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整理作业现场</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3.</w:t>
            </w:r>
            <w:r>
              <w:rPr>
                <w:rFonts w:ascii="楷体_GB2312" w:eastAsia="楷体_GB2312" w:hAnsi="宋体" w:hint="eastAsia"/>
                <w:szCs w:val="21"/>
              </w:rPr>
              <w:t>启动</w:t>
            </w:r>
            <w:r>
              <w:rPr>
                <w:rFonts w:ascii="楷体_GB2312" w:eastAsia="楷体_GB2312" w:hAnsi="宋体"/>
                <w:szCs w:val="21"/>
              </w:rPr>
              <w:t>WMS</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完成货物信息录入</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4.</w:t>
            </w:r>
            <w:proofErr w:type="gramStart"/>
            <w:r>
              <w:rPr>
                <w:rFonts w:ascii="楷体_GB2312" w:eastAsia="楷体_GB2312" w:hAnsi="宋体" w:hint="eastAsia"/>
                <w:szCs w:val="21"/>
              </w:rPr>
              <w:t>组托</w:t>
            </w:r>
            <w:proofErr w:type="gramEnd"/>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按照堆码和商品入库要求，将符合要求的货物科学、合理地码放在托盘上。</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ign w:val="center"/>
          </w:tcPr>
          <w:p w:rsidR="00DE63D9" w:rsidRDefault="00DE63D9" w:rsidP="00D92C61">
            <w:pPr>
              <w:snapToGrid w:val="0"/>
              <w:rPr>
                <w:rFonts w:ascii="楷体_GB2312" w:eastAsia="楷体_GB2312" w:hAnsi="宋体"/>
                <w:szCs w:val="21"/>
              </w:rPr>
            </w:pP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5.</w:t>
            </w:r>
            <w:r>
              <w:rPr>
                <w:rFonts w:ascii="楷体_GB2312" w:eastAsia="楷体_GB2312" w:hAnsi="宋体" w:hint="eastAsia"/>
                <w:szCs w:val="21"/>
              </w:rPr>
              <w:t>入库</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完成货物入库操作</w:t>
            </w:r>
          </w:p>
        </w:tc>
      </w:tr>
      <w:tr w:rsidR="00DE63D9" w:rsidTr="00D92C61">
        <w:trPr>
          <w:cantSplit/>
          <w:jc w:val="center"/>
        </w:trPr>
        <w:tc>
          <w:tcPr>
            <w:tcW w:w="1071" w:type="dxa"/>
            <w:vMerge/>
            <w:vAlign w:val="center"/>
          </w:tcPr>
          <w:p w:rsidR="00DE63D9" w:rsidRDefault="00DE63D9" w:rsidP="00D92C61">
            <w:pPr>
              <w:snapToGrid w:val="0"/>
              <w:rPr>
                <w:rFonts w:ascii="楷体_GB2312" w:eastAsia="楷体_GB2312" w:hAnsi="宋体"/>
                <w:szCs w:val="21"/>
              </w:rPr>
            </w:pPr>
          </w:p>
        </w:tc>
        <w:tc>
          <w:tcPr>
            <w:tcW w:w="1113" w:type="dxa"/>
            <w:vMerge w:val="restart"/>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执行出库作业计划</w:t>
            </w:r>
          </w:p>
        </w:tc>
        <w:tc>
          <w:tcPr>
            <w:tcW w:w="1489" w:type="dxa"/>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6.</w:t>
            </w:r>
            <w:r>
              <w:rPr>
                <w:rFonts w:ascii="楷体_GB2312" w:eastAsia="楷体_GB2312" w:hAnsi="宋体" w:hint="eastAsia"/>
                <w:szCs w:val="21"/>
              </w:rPr>
              <w:t>拣选作业</w:t>
            </w:r>
          </w:p>
        </w:tc>
        <w:tc>
          <w:tcPr>
            <w:tcW w:w="4425" w:type="dxa"/>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根据拣选单进行拣选作业</w:t>
            </w:r>
          </w:p>
        </w:tc>
      </w:tr>
      <w:tr w:rsidR="00DE63D9" w:rsidTr="00D92C61">
        <w:trPr>
          <w:cantSplit/>
          <w:jc w:val="center"/>
        </w:trPr>
        <w:tc>
          <w:tcPr>
            <w:tcW w:w="1071" w:type="dxa"/>
            <w:vMerge/>
            <w:tcBorders>
              <w:bottom w:val="single" w:sz="4" w:space="0" w:color="auto"/>
            </w:tcBorders>
            <w:vAlign w:val="center"/>
          </w:tcPr>
          <w:p w:rsidR="00DE63D9" w:rsidRDefault="00DE63D9" w:rsidP="00D92C61">
            <w:pPr>
              <w:snapToGrid w:val="0"/>
              <w:rPr>
                <w:rFonts w:ascii="楷体_GB2312" w:eastAsia="楷体_GB2312" w:hAnsi="宋体"/>
                <w:szCs w:val="21"/>
              </w:rPr>
            </w:pPr>
          </w:p>
        </w:tc>
        <w:tc>
          <w:tcPr>
            <w:tcW w:w="1113" w:type="dxa"/>
            <w:vMerge/>
            <w:tcBorders>
              <w:bottom w:val="single" w:sz="4" w:space="0" w:color="auto"/>
            </w:tcBorders>
            <w:vAlign w:val="center"/>
          </w:tcPr>
          <w:p w:rsidR="00DE63D9" w:rsidRDefault="00DE63D9" w:rsidP="00D92C61">
            <w:pPr>
              <w:snapToGrid w:val="0"/>
              <w:rPr>
                <w:rFonts w:ascii="楷体_GB2312" w:eastAsia="楷体_GB2312" w:hAnsi="宋体"/>
                <w:szCs w:val="21"/>
              </w:rPr>
            </w:pPr>
          </w:p>
        </w:tc>
        <w:tc>
          <w:tcPr>
            <w:tcW w:w="1489" w:type="dxa"/>
            <w:tcBorders>
              <w:bottom w:val="single" w:sz="4" w:space="0" w:color="auto"/>
            </w:tcBorders>
            <w:vAlign w:val="center"/>
          </w:tcPr>
          <w:p w:rsidR="00DE63D9" w:rsidRDefault="00DE63D9" w:rsidP="00D92C61">
            <w:pPr>
              <w:snapToGrid w:val="0"/>
              <w:rPr>
                <w:rFonts w:ascii="楷体_GB2312" w:eastAsia="楷体_GB2312" w:hAnsi="宋体"/>
                <w:szCs w:val="21"/>
              </w:rPr>
            </w:pPr>
            <w:r>
              <w:rPr>
                <w:rFonts w:ascii="楷体_GB2312" w:eastAsia="楷体_GB2312" w:hAnsi="宋体"/>
                <w:szCs w:val="21"/>
              </w:rPr>
              <w:t>7.</w:t>
            </w:r>
            <w:r>
              <w:rPr>
                <w:rFonts w:ascii="楷体_GB2312" w:eastAsia="楷体_GB2312" w:hAnsi="宋体" w:hint="eastAsia"/>
                <w:szCs w:val="21"/>
              </w:rPr>
              <w:t>出库</w:t>
            </w:r>
          </w:p>
        </w:tc>
        <w:tc>
          <w:tcPr>
            <w:tcW w:w="4425" w:type="dxa"/>
            <w:tcBorders>
              <w:bottom w:val="single" w:sz="4" w:space="0" w:color="auto"/>
            </w:tcBorders>
            <w:vAlign w:val="center"/>
          </w:tcPr>
          <w:p w:rsidR="00DE63D9" w:rsidRDefault="00DE63D9" w:rsidP="00D92C61">
            <w:pPr>
              <w:snapToGrid w:val="0"/>
              <w:rPr>
                <w:rFonts w:ascii="楷体_GB2312" w:eastAsia="楷体_GB2312" w:hAnsi="宋体"/>
                <w:szCs w:val="21"/>
              </w:rPr>
            </w:pPr>
            <w:r>
              <w:rPr>
                <w:rFonts w:ascii="楷体_GB2312" w:eastAsia="楷体_GB2312" w:hAnsi="宋体" w:hint="eastAsia"/>
                <w:szCs w:val="21"/>
              </w:rPr>
              <w:t>完成各客户所要货物的月台点检、理货</w:t>
            </w:r>
          </w:p>
        </w:tc>
      </w:tr>
    </w:tbl>
    <w:p w:rsidR="00DE63D9" w:rsidRDefault="00DE63D9" w:rsidP="00DE63D9">
      <w:pPr>
        <w:spacing w:beforeLines="50" w:before="156" w:line="360" w:lineRule="auto"/>
        <w:ind w:firstLineChars="196" w:firstLine="472"/>
        <w:rPr>
          <w:rFonts w:ascii="宋体"/>
          <w:b/>
          <w:sz w:val="24"/>
        </w:rPr>
      </w:pPr>
      <w:bookmarkStart w:id="7" w:name="_Toc288050358"/>
      <w:bookmarkStart w:id="8" w:name="_Toc288058400"/>
      <w:bookmarkStart w:id="9" w:name="_Toc288059830"/>
      <w:r>
        <w:rPr>
          <w:rFonts w:ascii="宋体" w:hAnsi="宋体" w:hint="eastAsia"/>
          <w:b/>
          <w:sz w:val="24"/>
        </w:rPr>
        <w:t>三、竞赛</w:t>
      </w:r>
      <w:bookmarkEnd w:id="7"/>
      <w:bookmarkEnd w:id="8"/>
      <w:bookmarkEnd w:id="9"/>
      <w:r>
        <w:rPr>
          <w:rFonts w:ascii="宋体" w:hAnsi="宋体" w:hint="eastAsia"/>
          <w:b/>
          <w:sz w:val="24"/>
        </w:rPr>
        <w:t>形式</w:t>
      </w:r>
    </w:p>
    <w:p w:rsidR="00DE63D9" w:rsidRDefault="00DE63D9" w:rsidP="00DE63D9">
      <w:pPr>
        <w:spacing w:line="360" w:lineRule="auto"/>
        <w:ind w:firstLineChars="200" w:firstLine="480"/>
        <w:rPr>
          <w:rFonts w:ascii="宋体"/>
          <w:sz w:val="24"/>
        </w:rPr>
      </w:pPr>
      <w:r>
        <w:rPr>
          <w:rFonts w:ascii="宋体" w:hAnsi="宋体"/>
          <w:sz w:val="24"/>
        </w:rPr>
        <w:t>1</w:t>
      </w:r>
      <w:r>
        <w:rPr>
          <w:rFonts w:ascii="宋体" w:hAnsi="宋体" w:hint="eastAsia"/>
          <w:sz w:val="24"/>
        </w:rPr>
        <w:t>．竞赛分批依次进行。各参赛代表队派指定人员按照大赛组委会提供的抽签顺序依次抽签，按照所抽签号顺序进行竞赛，东道主队安排在最后一个抽签。</w:t>
      </w:r>
    </w:p>
    <w:p w:rsidR="00DE63D9" w:rsidRDefault="00DE63D9" w:rsidP="00DE63D9">
      <w:pPr>
        <w:spacing w:line="360" w:lineRule="auto"/>
        <w:ind w:firstLineChars="200" w:firstLine="480"/>
        <w:rPr>
          <w:rFonts w:ascii="宋体"/>
          <w:sz w:val="24"/>
        </w:rPr>
      </w:pPr>
      <w:r>
        <w:rPr>
          <w:rFonts w:ascii="宋体" w:hAnsi="宋体"/>
          <w:sz w:val="24"/>
        </w:rPr>
        <w:t>2</w:t>
      </w:r>
      <w:r>
        <w:rPr>
          <w:rFonts w:ascii="宋体" w:hAnsi="宋体" w:hint="eastAsia"/>
          <w:sz w:val="24"/>
        </w:rPr>
        <w:t>．参赛选手可通过竞赛资料包获取所需信息。</w:t>
      </w:r>
    </w:p>
    <w:p w:rsidR="00DE63D9" w:rsidRDefault="00DE63D9" w:rsidP="00DE63D9">
      <w:pPr>
        <w:spacing w:line="360" w:lineRule="auto"/>
        <w:ind w:firstLineChars="200" w:firstLine="480"/>
        <w:rPr>
          <w:rFonts w:ascii="宋体"/>
          <w:sz w:val="24"/>
        </w:rPr>
      </w:pPr>
      <w:r>
        <w:rPr>
          <w:rFonts w:ascii="宋体" w:hAnsi="宋体"/>
          <w:sz w:val="24"/>
        </w:rPr>
        <w:t>3</w:t>
      </w:r>
      <w:r>
        <w:rPr>
          <w:rFonts w:ascii="宋体" w:hAnsi="宋体" w:hint="eastAsia"/>
          <w:sz w:val="24"/>
        </w:rPr>
        <w:t>．各队参赛选手分工选出</w:t>
      </w:r>
      <w:r>
        <w:rPr>
          <w:rFonts w:ascii="宋体" w:hAnsi="宋体"/>
          <w:sz w:val="24"/>
        </w:rPr>
        <w:t>1</w:t>
      </w:r>
      <w:r>
        <w:rPr>
          <w:rFonts w:ascii="宋体" w:hAnsi="宋体" w:hint="eastAsia"/>
          <w:sz w:val="24"/>
        </w:rPr>
        <w:t>人为主管，其余</w:t>
      </w:r>
      <w:r>
        <w:rPr>
          <w:rFonts w:ascii="宋体" w:hAnsi="宋体"/>
          <w:sz w:val="24"/>
        </w:rPr>
        <w:t>2</w:t>
      </w:r>
      <w:r>
        <w:rPr>
          <w:rFonts w:ascii="宋体" w:hAnsi="宋体" w:hint="eastAsia"/>
          <w:sz w:val="24"/>
        </w:rPr>
        <w:t>人为理货员（保管员）。主管对方案的设计、修订、客户优先等级等负主要责任，并安排其余</w:t>
      </w:r>
      <w:r>
        <w:rPr>
          <w:rFonts w:ascii="宋体" w:hAnsi="宋体"/>
          <w:sz w:val="24"/>
        </w:rPr>
        <w:t>2</w:t>
      </w:r>
      <w:r>
        <w:rPr>
          <w:rFonts w:ascii="宋体" w:hAnsi="宋体" w:hint="eastAsia"/>
          <w:sz w:val="24"/>
        </w:rPr>
        <w:t>人工作。</w:t>
      </w:r>
    </w:p>
    <w:p w:rsidR="00DE63D9" w:rsidRDefault="00DE63D9" w:rsidP="00DE63D9">
      <w:pPr>
        <w:spacing w:line="360" w:lineRule="auto"/>
        <w:ind w:firstLineChars="200" w:firstLine="480"/>
        <w:rPr>
          <w:rFonts w:ascii="宋体"/>
          <w:sz w:val="24"/>
        </w:rPr>
      </w:pPr>
      <w:r>
        <w:rPr>
          <w:rFonts w:ascii="宋体" w:hAnsi="宋体"/>
          <w:sz w:val="24"/>
        </w:rPr>
        <w:t>4</w:t>
      </w:r>
      <w:r>
        <w:rPr>
          <w:rFonts w:ascii="宋体" w:hAnsi="宋体" w:hint="eastAsia"/>
          <w:sz w:val="24"/>
        </w:rPr>
        <w:t>．根据客户需求，编制货位、物料、设施设备、工具、人工等使用计划，并进行成本核算和时间安排。成本核算精确到分，时间安排精确到秒，结果保留整数。</w:t>
      </w:r>
    </w:p>
    <w:p w:rsidR="00DE63D9" w:rsidRDefault="00DE63D9" w:rsidP="00DE63D9">
      <w:pPr>
        <w:spacing w:line="360" w:lineRule="auto"/>
        <w:ind w:firstLineChars="200" w:firstLine="480"/>
        <w:rPr>
          <w:rFonts w:ascii="宋体"/>
          <w:sz w:val="24"/>
        </w:rPr>
      </w:pPr>
      <w:r>
        <w:rPr>
          <w:rFonts w:ascii="宋体" w:hAnsi="宋体"/>
          <w:sz w:val="24"/>
        </w:rPr>
        <w:t>5</w:t>
      </w:r>
      <w:r>
        <w:rPr>
          <w:rFonts w:ascii="宋体" w:hAnsi="宋体" w:hint="eastAsia"/>
          <w:sz w:val="24"/>
        </w:rPr>
        <w:t>．参赛队要预测实施方案时可能出现的问题并做出应对方案。</w:t>
      </w:r>
    </w:p>
    <w:p w:rsidR="00DE63D9" w:rsidRDefault="00DE63D9" w:rsidP="00DE63D9">
      <w:pPr>
        <w:spacing w:line="360" w:lineRule="auto"/>
        <w:ind w:firstLineChars="200" w:firstLine="480"/>
        <w:rPr>
          <w:rFonts w:ascii="宋体"/>
          <w:sz w:val="24"/>
        </w:rPr>
      </w:pPr>
      <w:r>
        <w:rPr>
          <w:rFonts w:ascii="宋体" w:hAnsi="宋体"/>
          <w:sz w:val="24"/>
        </w:rPr>
        <w:t>6</w:t>
      </w:r>
      <w:r>
        <w:rPr>
          <w:rFonts w:ascii="宋体" w:hAnsi="宋体" w:hint="eastAsia"/>
          <w:sz w:val="24"/>
        </w:rPr>
        <w:t>．各参赛队在储配方案设计阶段所完成的方案及所有相关纸质资料均由参赛选手自行密封，交竞赛裁判组保存，禁止在竞赛成果上做任何与竞赛无关的记号。电子文件由竞赛裁判组裁判提取。在储配方案执行阶段，由裁判交还参赛队，并由参赛选手自行开启。</w:t>
      </w:r>
      <w:r>
        <w:rPr>
          <w:rFonts w:ascii="宋体" w:hAnsi="宋体"/>
          <w:sz w:val="24"/>
        </w:rPr>
        <w:t xml:space="preserve"> </w:t>
      </w:r>
    </w:p>
    <w:p w:rsidR="00DE63D9" w:rsidRDefault="00DE63D9" w:rsidP="00DE63D9">
      <w:pPr>
        <w:spacing w:line="360" w:lineRule="auto"/>
        <w:ind w:firstLineChars="200" w:firstLine="480"/>
        <w:rPr>
          <w:rFonts w:ascii="宋体"/>
          <w:sz w:val="24"/>
        </w:rPr>
      </w:pPr>
      <w:r>
        <w:rPr>
          <w:rFonts w:ascii="宋体" w:hAnsi="宋体"/>
          <w:sz w:val="24"/>
        </w:rPr>
        <w:t>7</w:t>
      </w:r>
      <w:r>
        <w:rPr>
          <w:rFonts w:ascii="宋体" w:hAnsi="宋体" w:hint="eastAsia"/>
          <w:sz w:val="24"/>
        </w:rPr>
        <w:t>．执行方案时，各参赛队选手严格按照作业方案执行，不得修改作业方案。</w:t>
      </w:r>
    </w:p>
    <w:p w:rsidR="00DE63D9" w:rsidRDefault="00DE63D9" w:rsidP="00DE63D9">
      <w:pPr>
        <w:spacing w:line="360" w:lineRule="auto"/>
        <w:ind w:firstLineChars="200" w:firstLine="480"/>
        <w:rPr>
          <w:rFonts w:ascii="宋体"/>
          <w:sz w:val="24"/>
        </w:rPr>
      </w:pPr>
      <w:r>
        <w:rPr>
          <w:rFonts w:ascii="宋体" w:hAnsi="宋体"/>
          <w:sz w:val="24"/>
        </w:rPr>
        <w:t>8</w:t>
      </w:r>
      <w:r>
        <w:rPr>
          <w:rFonts w:ascii="宋体" w:hAnsi="宋体" w:hint="eastAsia"/>
          <w:sz w:val="24"/>
        </w:rPr>
        <w:t>．若方案存在严重错误，无法正常作业，由队长提出申请退出比赛，经裁判长同意后终止比赛，按预定的比例增加成本。</w:t>
      </w:r>
    </w:p>
    <w:p w:rsidR="00DE63D9" w:rsidRDefault="00DE63D9" w:rsidP="00DE63D9">
      <w:pPr>
        <w:spacing w:line="360" w:lineRule="auto"/>
        <w:ind w:firstLineChars="200" w:firstLine="480"/>
        <w:rPr>
          <w:rFonts w:ascii="宋体"/>
          <w:sz w:val="24"/>
        </w:rPr>
      </w:pPr>
      <w:r>
        <w:rPr>
          <w:rFonts w:ascii="宋体" w:hAnsi="宋体"/>
          <w:sz w:val="24"/>
        </w:rPr>
        <w:t>9</w:t>
      </w:r>
      <w:r>
        <w:rPr>
          <w:rFonts w:ascii="宋体" w:hAnsi="宋体" w:hint="eastAsia"/>
          <w:sz w:val="24"/>
        </w:rPr>
        <w:t>．竞赛中出现不文明的现象、操作不规范、出现质量问题等现象，均按比例增加成本和费用。</w:t>
      </w:r>
    </w:p>
    <w:p w:rsidR="00DE63D9" w:rsidRDefault="00DE63D9" w:rsidP="00DE63D9">
      <w:pPr>
        <w:spacing w:line="360" w:lineRule="auto"/>
        <w:ind w:firstLineChars="200" w:firstLine="480"/>
        <w:rPr>
          <w:rFonts w:ascii="宋体"/>
          <w:sz w:val="24"/>
        </w:rPr>
      </w:pPr>
      <w:r>
        <w:rPr>
          <w:rFonts w:ascii="宋体" w:hAnsi="宋体"/>
          <w:sz w:val="24"/>
        </w:rPr>
        <w:t>10</w:t>
      </w:r>
      <w:r>
        <w:rPr>
          <w:rFonts w:ascii="宋体" w:hAnsi="宋体" w:hint="eastAsia"/>
          <w:sz w:val="24"/>
        </w:rPr>
        <w:t>．若操作中出现不安全操作现象，由现场裁判当场指出，责令其改正，并</w:t>
      </w:r>
      <w:r>
        <w:rPr>
          <w:rFonts w:ascii="宋体" w:hAnsi="宋体" w:hint="eastAsia"/>
          <w:sz w:val="24"/>
        </w:rPr>
        <w:lastRenderedPageBreak/>
        <w:t>增加相应操作成本，如果造成安全事故和设备故障，裁判有权报裁判长同意后终止其比赛。若因</w:t>
      </w:r>
      <w:proofErr w:type="gramStart"/>
      <w:r>
        <w:rPr>
          <w:rFonts w:ascii="宋体" w:hAnsi="宋体" w:hint="eastAsia"/>
          <w:sz w:val="24"/>
        </w:rPr>
        <w:t>非选手</w:t>
      </w:r>
      <w:proofErr w:type="gramEnd"/>
      <w:r>
        <w:rPr>
          <w:rFonts w:ascii="宋体" w:hAnsi="宋体" w:hint="eastAsia"/>
          <w:sz w:val="24"/>
        </w:rPr>
        <w:t>个人因素造成设备故障，由裁判长视具体情况做出裁决（暂停比赛计时或调整至最后</w:t>
      </w:r>
      <w:proofErr w:type="gramStart"/>
      <w:r>
        <w:rPr>
          <w:rFonts w:ascii="宋体" w:hAnsi="宋体" w:hint="eastAsia"/>
          <w:sz w:val="24"/>
        </w:rPr>
        <w:t>一</w:t>
      </w:r>
      <w:proofErr w:type="gramEnd"/>
      <w:r>
        <w:rPr>
          <w:rFonts w:ascii="宋体" w:hAnsi="宋体" w:hint="eastAsia"/>
          <w:sz w:val="24"/>
        </w:rPr>
        <w:t>批次参加比赛）。</w:t>
      </w:r>
    </w:p>
    <w:p w:rsidR="00DE63D9" w:rsidRDefault="00DE63D9" w:rsidP="00DE63D9">
      <w:pPr>
        <w:spacing w:line="360" w:lineRule="auto"/>
        <w:ind w:firstLineChars="200" w:firstLine="480"/>
        <w:rPr>
          <w:rFonts w:ascii="宋体"/>
          <w:sz w:val="24"/>
        </w:rPr>
      </w:pPr>
      <w:r>
        <w:rPr>
          <w:rFonts w:ascii="宋体" w:hAnsi="宋体"/>
          <w:sz w:val="24"/>
        </w:rPr>
        <w:t>11</w:t>
      </w:r>
      <w:r>
        <w:rPr>
          <w:rFonts w:ascii="宋体" w:hAnsi="宋体" w:hint="eastAsia"/>
          <w:sz w:val="24"/>
        </w:rPr>
        <w:t>．比赛结束，参赛队需清理现场，经裁判员确认后方可离开赛场。</w:t>
      </w:r>
    </w:p>
    <w:p w:rsidR="00DE63D9" w:rsidRDefault="00DE63D9" w:rsidP="00DE63D9">
      <w:pPr>
        <w:spacing w:beforeLines="50" w:before="156" w:line="360" w:lineRule="auto"/>
        <w:ind w:firstLineChars="196" w:firstLine="472"/>
        <w:rPr>
          <w:rFonts w:ascii="宋体"/>
          <w:b/>
          <w:sz w:val="24"/>
        </w:rPr>
      </w:pPr>
      <w:bookmarkStart w:id="10" w:name="_Toc288050360"/>
      <w:bookmarkStart w:id="11" w:name="_Toc288058402"/>
      <w:bookmarkStart w:id="12" w:name="_Toc288059832"/>
      <w:r>
        <w:rPr>
          <w:rFonts w:ascii="宋体" w:hAnsi="宋体" w:hint="eastAsia"/>
          <w:b/>
          <w:sz w:val="24"/>
        </w:rPr>
        <w:t>四、比赛说明</w:t>
      </w:r>
    </w:p>
    <w:p w:rsidR="00DE63D9" w:rsidRDefault="00DE63D9" w:rsidP="00DE63D9">
      <w:pPr>
        <w:spacing w:line="360" w:lineRule="auto"/>
        <w:ind w:firstLineChars="200" w:firstLine="480"/>
        <w:rPr>
          <w:rFonts w:ascii="宋体"/>
          <w:sz w:val="24"/>
        </w:rPr>
      </w:pPr>
      <w:r>
        <w:rPr>
          <w:rFonts w:ascii="宋体" w:hAnsi="宋体" w:hint="eastAsia"/>
          <w:sz w:val="24"/>
        </w:rPr>
        <w:t>竞赛赛程由二个赛段组成，方案设计赛段为</w:t>
      </w:r>
      <w:r>
        <w:rPr>
          <w:rFonts w:ascii="宋体" w:hAnsi="宋体"/>
          <w:sz w:val="24"/>
        </w:rPr>
        <w:t>4</w:t>
      </w:r>
      <w:r>
        <w:rPr>
          <w:rFonts w:ascii="宋体" w:hAnsi="宋体" w:hint="eastAsia"/>
          <w:sz w:val="24"/>
        </w:rPr>
        <w:t>小时；方案实施赛段为</w:t>
      </w:r>
      <w:r>
        <w:rPr>
          <w:rFonts w:ascii="宋体" w:hAnsi="宋体"/>
          <w:sz w:val="24"/>
        </w:rPr>
        <w:t>1</w:t>
      </w:r>
      <w:r>
        <w:rPr>
          <w:rFonts w:ascii="宋体" w:hAnsi="宋体" w:hint="eastAsia"/>
          <w:sz w:val="24"/>
        </w:rPr>
        <w:t>小时。竞赛过程中，食品和饮水由赛场统一提供，选手休息、饮食等时间都计算在比赛时间内。赛项</w:t>
      </w:r>
      <w:proofErr w:type="gramStart"/>
      <w:r>
        <w:rPr>
          <w:rFonts w:ascii="宋体" w:hAnsi="宋体" w:hint="eastAsia"/>
          <w:sz w:val="24"/>
        </w:rPr>
        <w:t>备有样题赛前</w:t>
      </w:r>
      <w:proofErr w:type="gramEnd"/>
      <w:r>
        <w:rPr>
          <w:rFonts w:ascii="宋体" w:hAnsi="宋体" w:hint="eastAsia"/>
          <w:sz w:val="24"/>
        </w:rPr>
        <w:t>公开。赛项中备有难度相当的多套赛题，开赛前抽签定题。比赛服务人员包括裁判员和工作人员，由裁判长统一调配指挥；裁判员和工作人员提前一天到达比赛场地，进行赛前培训。</w:t>
      </w:r>
    </w:p>
    <w:p w:rsidR="00DE63D9" w:rsidRDefault="00DE63D9" w:rsidP="00DE63D9">
      <w:pPr>
        <w:spacing w:line="360" w:lineRule="auto"/>
        <w:ind w:firstLineChars="196" w:firstLine="472"/>
        <w:rPr>
          <w:rFonts w:ascii="宋体"/>
          <w:b/>
          <w:sz w:val="24"/>
        </w:rPr>
      </w:pPr>
      <w:r>
        <w:rPr>
          <w:rFonts w:ascii="宋体" w:hAnsi="宋体" w:hint="eastAsia"/>
          <w:b/>
          <w:sz w:val="24"/>
        </w:rPr>
        <w:t>五、竞赛场地与设施</w:t>
      </w:r>
    </w:p>
    <w:p w:rsidR="00DE63D9" w:rsidRDefault="00DE63D9" w:rsidP="00DE63D9">
      <w:pPr>
        <w:spacing w:line="360" w:lineRule="auto"/>
        <w:ind w:firstLineChars="200" w:firstLine="482"/>
        <w:rPr>
          <w:rFonts w:ascii="宋体"/>
          <w:b/>
          <w:sz w:val="24"/>
        </w:rPr>
      </w:pPr>
      <w:r>
        <w:rPr>
          <w:rFonts w:ascii="宋体" w:hAnsi="宋体"/>
          <w:b/>
          <w:sz w:val="24"/>
        </w:rPr>
        <w:t>(</w:t>
      </w:r>
      <w:proofErr w:type="gramStart"/>
      <w:r>
        <w:rPr>
          <w:rFonts w:ascii="宋体" w:hAnsi="宋体" w:hint="eastAsia"/>
          <w:b/>
          <w:sz w:val="24"/>
        </w:rPr>
        <w:t>一</w:t>
      </w:r>
      <w:proofErr w:type="gramEnd"/>
      <w:r>
        <w:rPr>
          <w:rFonts w:ascii="宋体" w:hAnsi="宋体"/>
          <w:b/>
          <w:sz w:val="24"/>
        </w:rPr>
        <w:t>)</w:t>
      </w:r>
      <w:r>
        <w:rPr>
          <w:rFonts w:ascii="宋体" w:hAnsi="宋体" w:hint="eastAsia"/>
          <w:b/>
          <w:sz w:val="24"/>
        </w:rPr>
        <w:t>竞赛场地</w:t>
      </w:r>
    </w:p>
    <w:p w:rsidR="00DE63D9" w:rsidRDefault="00DE63D9" w:rsidP="00DE63D9">
      <w:pPr>
        <w:spacing w:line="360" w:lineRule="auto"/>
        <w:ind w:firstLineChars="200" w:firstLine="480"/>
        <w:rPr>
          <w:rFonts w:ascii="宋体"/>
          <w:sz w:val="24"/>
        </w:rPr>
      </w:pPr>
      <w:r>
        <w:rPr>
          <w:rFonts w:ascii="宋体" w:hAnsi="宋体"/>
          <w:sz w:val="24"/>
        </w:rPr>
        <w:t>1</w:t>
      </w:r>
      <w:r>
        <w:rPr>
          <w:rFonts w:ascii="宋体" w:hAnsi="宋体" w:hint="eastAsia"/>
          <w:sz w:val="24"/>
        </w:rPr>
        <w:t>．方案设计赛段：竞赛场地均为独立空间，配置统一的计算机等设施，保证了各队在方案设计时的独立性，不受外界干扰。</w:t>
      </w:r>
    </w:p>
    <w:p w:rsidR="00DE63D9" w:rsidRDefault="00DE63D9" w:rsidP="00DE63D9">
      <w:pPr>
        <w:spacing w:line="360" w:lineRule="auto"/>
        <w:ind w:firstLineChars="200" w:firstLine="480"/>
        <w:rPr>
          <w:rFonts w:ascii="宋体"/>
          <w:sz w:val="24"/>
        </w:rPr>
      </w:pPr>
      <w:r>
        <w:rPr>
          <w:rFonts w:ascii="宋体" w:hAnsi="宋体"/>
          <w:sz w:val="24"/>
        </w:rPr>
        <w:t>2</w:t>
      </w:r>
      <w:r>
        <w:rPr>
          <w:rFonts w:ascii="宋体" w:hAnsi="宋体" w:hint="eastAsia"/>
          <w:sz w:val="24"/>
        </w:rPr>
        <w:t>．方案实施赛段：环境为室内场所，比赛现场</w:t>
      </w:r>
      <w:r>
        <w:rPr>
          <w:rFonts w:ascii="宋体" w:hAnsi="宋体"/>
          <w:sz w:val="24"/>
        </w:rPr>
        <w:t>1700m</w:t>
      </w:r>
      <w:r>
        <w:rPr>
          <w:rFonts w:ascii="宋体" w:hAnsi="宋体"/>
          <w:sz w:val="24"/>
          <w:vertAlign w:val="superscript"/>
        </w:rPr>
        <w:t>2</w:t>
      </w:r>
      <w:r>
        <w:rPr>
          <w:rFonts w:ascii="宋体" w:hAnsi="宋体" w:hint="eastAsia"/>
          <w:sz w:val="24"/>
        </w:rPr>
        <w:t>，高度</w:t>
      </w:r>
      <w:r>
        <w:rPr>
          <w:rFonts w:ascii="宋体" w:hAnsi="宋体"/>
          <w:sz w:val="24"/>
        </w:rPr>
        <w:t>5.5m</w:t>
      </w:r>
      <w:r>
        <w:rPr>
          <w:rFonts w:ascii="宋体" w:hAnsi="宋体" w:hint="eastAsia"/>
          <w:sz w:val="24"/>
        </w:rPr>
        <w:t>，能够满足</w:t>
      </w:r>
      <w:r>
        <w:rPr>
          <w:rFonts w:ascii="宋体" w:hAnsi="宋体"/>
          <w:sz w:val="24"/>
        </w:rPr>
        <w:t>3</w:t>
      </w:r>
      <w:r>
        <w:rPr>
          <w:rFonts w:ascii="宋体" w:hAnsi="宋体" w:hint="eastAsia"/>
          <w:sz w:val="24"/>
        </w:rPr>
        <w:t>层货架的仓储作业。采用</w:t>
      </w:r>
      <w:r>
        <w:rPr>
          <w:rFonts w:ascii="宋体" w:hAnsi="宋体"/>
          <w:sz w:val="24"/>
        </w:rPr>
        <w:t>4</w:t>
      </w:r>
      <w:r>
        <w:rPr>
          <w:rFonts w:ascii="宋体" w:hAnsi="宋体" w:hint="eastAsia"/>
          <w:sz w:val="24"/>
        </w:rPr>
        <w:t>组完全相同的设施，满足</w:t>
      </w:r>
      <w:r>
        <w:rPr>
          <w:rFonts w:ascii="宋体" w:hAnsi="宋体"/>
          <w:sz w:val="24"/>
        </w:rPr>
        <w:t>4</w:t>
      </w:r>
      <w:r>
        <w:rPr>
          <w:rFonts w:ascii="宋体" w:hAnsi="宋体" w:hint="eastAsia"/>
          <w:sz w:val="24"/>
        </w:rPr>
        <w:t>队同时比赛。照明、供电等齐全，室温适宜、符合安全要求。</w:t>
      </w:r>
    </w:p>
    <w:p w:rsidR="00DE63D9" w:rsidRDefault="00DE63D9" w:rsidP="00DE63D9">
      <w:pPr>
        <w:spacing w:line="360" w:lineRule="auto"/>
        <w:ind w:firstLineChars="200" w:firstLine="480"/>
        <w:rPr>
          <w:rFonts w:ascii="宋体"/>
          <w:sz w:val="24"/>
        </w:rPr>
      </w:pPr>
      <w:r>
        <w:rPr>
          <w:rFonts w:ascii="宋体" w:hAnsi="宋体"/>
          <w:sz w:val="24"/>
        </w:rPr>
        <w:t>3</w:t>
      </w:r>
      <w:r>
        <w:rPr>
          <w:rFonts w:ascii="宋体" w:hAnsi="宋体" w:hint="eastAsia"/>
          <w:sz w:val="24"/>
        </w:rPr>
        <w:t>．使用的设施设备，规格、型号，新旧程度一致，保证竞赛的公平。</w:t>
      </w:r>
    </w:p>
    <w:p w:rsidR="00DE63D9" w:rsidRDefault="00DE63D9" w:rsidP="00DE63D9">
      <w:pPr>
        <w:spacing w:line="360" w:lineRule="auto"/>
        <w:ind w:firstLineChars="200" w:firstLine="480"/>
        <w:rPr>
          <w:rFonts w:ascii="宋体"/>
          <w:sz w:val="24"/>
        </w:rPr>
      </w:pPr>
      <w:r>
        <w:rPr>
          <w:rFonts w:ascii="宋体" w:hAnsi="宋体"/>
          <w:sz w:val="24"/>
        </w:rPr>
        <w:t>4</w:t>
      </w:r>
      <w:r>
        <w:rPr>
          <w:rFonts w:ascii="宋体" w:hAnsi="宋体" w:hint="eastAsia"/>
          <w:sz w:val="24"/>
        </w:rPr>
        <w:t>．竞赛场地设有裁判休息室、工作室，设参赛队休息室、</w:t>
      </w:r>
      <w:proofErr w:type="gramStart"/>
      <w:r>
        <w:rPr>
          <w:rFonts w:ascii="宋体" w:hAnsi="宋体" w:hint="eastAsia"/>
          <w:sz w:val="24"/>
        </w:rPr>
        <w:t>点录室</w:t>
      </w:r>
      <w:proofErr w:type="gramEnd"/>
      <w:r>
        <w:rPr>
          <w:rFonts w:ascii="宋体" w:hAnsi="宋体" w:hint="eastAsia"/>
          <w:sz w:val="24"/>
        </w:rPr>
        <w:t>。</w:t>
      </w:r>
    </w:p>
    <w:p w:rsidR="00DE63D9" w:rsidRDefault="00DE63D9" w:rsidP="00DE63D9">
      <w:pPr>
        <w:spacing w:line="360" w:lineRule="auto"/>
        <w:ind w:firstLineChars="200" w:firstLine="482"/>
        <w:rPr>
          <w:rFonts w:ascii="宋体"/>
          <w:b/>
          <w:sz w:val="24"/>
        </w:rPr>
      </w:pPr>
      <w:r>
        <w:rPr>
          <w:rFonts w:ascii="宋体" w:hAnsi="宋体" w:hint="eastAsia"/>
          <w:b/>
          <w:sz w:val="24"/>
        </w:rPr>
        <w:t>（二）竞赛技术平台标准</w:t>
      </w:r>
    </w:p>
    <w:p w:rsidR="00DE63D9" w:rsidRDefault="00DE63D9" w:rsidP="00DE63D9">
      <w:pPr>
        <w:spacing w:line="360" w:lineRule="auto"/>
        <w:ind w:firstLineChars="200" w:firstLine="480"/>
        <w:rPr>
          <w:rFonts w:ascii="宋体"/>
          <w:sz w:val="24"/>
        </w:rPr>
      </w:pPr>
      <w:r>
        <w:rPr>
          <w:rFonts w:ascii="宋体" w:hAnsi="宋体"/>
          <w:sz w:val="24"/>
        </w:rPr>
        <w:t>1</w:t>
      </w:r>
      <w:r>
        <w:rPr>
          <w:rFonts w:ascii="宋体" w:hAnsi="宋体" w:hint="eastAsia"/>
          <w:sz w:val="24"/>
        </w:rPr>
        <w:t>．竞赛软件平台</w:t>
      </w:r>
    </w:p>
    <w:p w:rsidR="00DE63D9" w:rsidRDefault="00DE63D9" w:rsidP="00DE63D9">
      <w:pPr>
        <w:spacing w:line="360" w:lineRule="auto"/>
        <w:ind w:firstLineChars="200" w:firstLine="480"/>
        <w:rPr>
          <w:rFonts w:ascii="宋体"/>
          <w:sz w:val="24"/>
        </w:rPr>
      </w:pPr>
      <w:r>
        <w:rPr>
          <w:rFonts w:ascii="宋体" w:hAnsi="宋体" w:hint="eastAsia"/>
          <w:sz w:val="24"/>
        </w:rPr>
        <w:t>大赛组委会提供计算机及</w:t>
      </w:r>
      <w:r>
        <w:rPr>
          <w:rFonts w:ascii="宋体" w:hAnsi="宋体"/>
          <w:sz w:val="24"/>
        </w:rPr>
        <w:t>Windows XP</w:t>
      </w:r>
      <w:r>
        <w:rPr>
          <w:rFonts w:ascii="宋体" w:hAnsi="宋体" w:hint="eastAsia"/>
          <w:sz w:val="24"/>
        </w:rPr>
        <w:t>环境，安装办公自动化软件</w:t>
      </w:r>
      <w:r>
        <w:rPr>
          <w:rFonts w:ascii="宋体" w:hAnsi="宋体"/>
          <w:sz w:val="24"/>
        </w:rPr>
        <w:t>Microsoft Office 2003</w:t>
      </w:r>
      <w:r>
        <w:rPr>
          <w:rFonts w:ascii="宋体" w:hAnsi="宋体" w:hint="eastAsia"/>
          <w:sz w:val="24"/>
        </w:rPr>
        <w:t>、条码编辑打印软件</w:t>
      </w:r>
      <w:r>
        <w:rPr>
          <w:rFonts w:ascii="宋体" w:hAnsi="宋体"/>
          <w:sz w:val="24"/>
        </w:rPr>
        <w:t>Bartender7.75</w:t>
      </w:r>
      <w:r>
        <w:rPr>
          <w:rFonts w:ascii="宋体" w:hAnsi="宋体" w:hint="eastAsia"/>
          <w:sz w:val="24"/>
        </w:rPr>
        <w:t>及</w:t>
      </w:r>
      <w:proofErr w:type="gramStart"/>
      <w:r>
        <w:rPr>
          <w:rFonts w:ascii="宋体" w:hAnsi="宋体" w:hint="eastAsia"/>
          <w:sz w:val="24"/>
        </w:rPr>
        <w:t>诺思全国</w:t>
      </w:r>
      <w:proofErr w:type="gramEnd"/>
      <w:r>
        <w:rPr>
          <w:rFonts w:ascii="宋体" w:hAnsi="宋体" w:hint="eastAsia"/>
          <w:sz w:val="24"/>
        </w:rPr>
        <w:t>物流技能大赛软件</w:t>
      </w:r>
      <w:r>
        <w:rPr>
          <w:rFonts w:ascii="宋体" w:hAnsi="宋体"/>
          <w:sz w:val="24"/>
        </w:rPr>
        <w:t>V3.0</w:t>
      </w:r>
      <w:r>
        <w:rPr>
          <w:rFonts w:ascii="宋体" w:hAnsi="宋体" w:hint="eastAsia"/>
          <w:sz w:val="24"/>
        </w:rPr>
        <w:t>等。</w:t>
      </w:r>
    </w:p>
    <w:p w:rsidR="00DE63D9" w:rsidRDefault="00DE63D9" w:rsidP="00DE63D9">
      <w:pPr>
        <w:spacing w:line="360" w:lineRule="auto"/>
        <w:ind w:firstLineChars="200" w:firstLine="480"/>
        <w:rPr>
          <w:rFonts w:ascii="宋体"/>
          <w:sz w:val="24"/>
        </w:rPr>
      </w:pPr>
      <w:r>
        <w:rPr>
          <w:rFonts w:ascii="宋体" w:hAnsi="宋体"/>
          <w:sz w:val="24"/>
        </w:rPr>
        <w:t>2</w:t>
      </w:r>
      <w:r>
        <w:rPr>
          <w:rFonts w:ascii="宋体" w:hAnsi="宋体" w:hint="eastAsia"/>
          <w:sz w:val="24"/>
        </w:rPr>
        <w:t>．仪器配置具体要求说明</w:t>
      </w:r>
    </w:p>
    <w:p w:rsidR="00DE63D9" w:rsidRDefault="00DE63D9" w:rsidP="00DE63D9">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）条码打印机：</w:t>
      </w:r>
      <w:r>
        <w:rPr>
          <w:rFonts w:ascii="宋体" w:hAnsi="宋体"/>
          <w:sz w:val="24"/>
        </w:rPr>
        <w:t>TSC TTP 243E PRO</w:t>
      </w:r>
      <w:r>
        <w:rPr>
          <w:rFonts w:ascii="宋体" w:hAnsi="宋体" w:hint="eastAsia"/>
          <w:sz w:val="24"/>
        </w:rPr>
        <w:t>。</w:t>
      </w:r>
    </w:p>
    <w:p w:rsidR="00DE63D9" w:rsidRDefault="00DE63D9" w:rsidP="00DE63D9">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）标准托盘：塑料川字型托盘，</w:t>
      </w:r>
      <w:r>
        <w:rPr>
          <w:rFonts w:ascii="宋体" w:hAnsi="宋体"/>
          <w:sz w:val="24"/>
        </w:rPr>
        <w:t>1200</w:t>
      </w:r>
      <w:r>
        <w:rPr>
          <w:rFonts w:ascii="宋体" w:hAnsi="宋体" w:hint="eastAsia"/>
          <w:sz w:val="24"/>
        </w:rPr>
        <w:t>×</w:t>
      </w:r>
      <w:r>
        <w:rPr>
          <w:rFonts w:ascii="宋体" w:hAnsi="宋体"/>
          <w:sz w:val="24"/>
        </w:rPr>
        <w:t>1000</w:t>
      </w:r>
      <w:r>
        <w:rPr>
          <w:rFonts w:ascii="宋体" w:hAnsi="宋体" w:hint="eastAsia"/>
          <w:sz w:val="24"/>
        </w:rPr>
        <w:t>×</w:t>
      </w:r>
      <w:r>
        <w:rPr>
          <w:rFonts w:ascii="宋体" w:hAnsi="宋体"/>
          <w:sz w:val="24"/>
        </w:rPr>
        <w:t>150</w:t>
      </w:r>
      <w:r>
        <w:rPr>
          <w:rFonts w:ascii="宋体" w:hAnsi="宋体" w:hint="eastAsia"/>
          <w:sz w:val="24"/>
        </w:rPr>
        <w:t>（</w:t>
      </w:r>
      <w:r>
        <w:rPr>
          <w:rFonts w:ascii="宋体" w:hAnsi="宋体"/>
          <w:sz w:val="24"/>
        </w:rPr>
        <w:t>mm</w:t>
      </w:r>
      <w:r>
        <w:rPr>
          <w:rFonts w:ascii="宋体" w:hAnsi="宋体" w:hint="eastAsia"/>
          <w:sz w:val="24"/>
        </w:rPr>
        <w:t>），</w:t>
      </w:r>
      <w:r>
        <w:rPr>
          <w:rFonts w:ascii="宋体" w:hAnsi="宋体"/>
          <w:sz w:val="24"/>
        </w:rPr>
        <w:t>150</w:t>
      </w:r>
      <w:r>
        <w:rPr>
          <w:rFonts w:ascii="宋体" w:hAnsi="宋体" w:hint="eastAsia"/>
          <w:sz w:val="24"/>
        </w:rPr>
        <w:t>个。</w:t>
      </w:r>
    </w:p>
    <w:p w:rsidR="00DE63D9" w:rsidRDefault="00DE63D9" w:rsidP="00DE63D9">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）货架：</w:t>
      </w:r>
      <w:r>
        <w:rPr>
          <w:rFonts w:ascii="宋体" w:hAnsi="宋体"/>
          <w:sz w:val="24"/>
        </w:rPr>
        <w:t>3</w:t>
      </w:r>
      <w:r>
        <w:rPr>
          <w:rFonts w:ascii="宋体" w:hAnsi="宋体" w:hint="eastAsia"/>
          <w:sz w:val="24"/>
        </w:rPr>
        <w:t>层，</w:t>
      </w:r>
      <w:r>
        <w:rPr>
          <w:rFonts w:ascii="宋体" w:hAnsi="宋体"/>
          <w:sz w:val="24"/>
        </w:rPr>
        <w:t>2</w:t>
      </w:r>
      <w:r>
        <w:rPr>
          <w:rFonts w:ascii="宋体" w:hAnsi="宋体" w:hint="eastAsia"/>
          <w:sz w:val="24"/>
        </w:rPr>
        <w:t>排，</w:t>
      </w:r>
      <w:r>
        <w:rPr>
          <w:rFonts w:ascii="宋体" w:hAnsi="宋体"/>
          <w:sz w:val="24"/>
        </w:rPr>
        <w:t>2</w:t>
      </w:r>
      <w:r>
        <w:rPr>
          <w:rFonts w:ascii="宋体" w:hAnsi="宋体" w:hint="eastAsia"/>
          <w:sz w:val="24"/>
        </w:rPr>
        <w:t>×</w:t>
      </w:r>
      <w:r>
        <w:rPr>
          <w:rFonts w:ascii="宋体" w:hAnsi="宋体"/>
          <w:sz w:val="24"/>
        </w:rPr>
        <w:t>2</w:t>
      </w:r>
      <w:r>
        <w:rPr>
          <w:rFonts w:ascii="宋体" w:hAnsi="宋体" w:hint="eastAsia"/>
          <w:sz w:val="24"/>
        </w:rPr>
        <w:t>货位（标准货位）货位参考尺寸：</w:t>
      </w:r>
      <w:r>
        <w:rPr>
          <w:rFonts w:ascii="宋体" w:hAnsi="宋体"/>
          <w:sz w:val="24"/>
        </w:rPr>
        <w:t>L2300</w:t>
      </w:r>
      <w:r>
        <w:rPr>
          <w:rFonts w:ascii="宋体" w:hAnsi="宋体" w:hint="eastAsia"/>
          <w:sz w:val="24"/>
        </w:rPr>
        <w:t>×</w:t>
      </w:r>
      <w:r>
        <w:rPr>
          <w:rFonts w:ascii="宋体" w:hAnsi="宋体"/>
          <w:sz w:val="24"/>
        </w:rPr>
        <w:t>W900</w:t>
      </w:r>
      <w:r>
        <w:rPr>
          <w:rFonts w:ascii="宋体" w:hAnsi="宋体" w:hint="eastAsia"/>
          <w:sz w:val="24"/>
        </w:rPr>
        <w:t>×</w:t>
      </w:r>
      <w:r>
        <w:rPr>
          <w:rFonts w:ascii="宋体" w:hAnsi="宋体"/>
          <w:sz w:val="24"/>
        </w:rPr>
        <w:t>H1350</w:t>
      </w:r>
      <w:r>
        <w:rPr>
          <w:rFonts w:ascii="宋体" w:hAnsi="宋体" w:hint="eastAsia"/>
          <w:sz w:val="24"/>
        </w:rPr>
        <w:t>（</w:t>
      </w:r>
      <w:r>
        <w:rPr>
          <w:rFonts w:ascii="宋体" w:hAnsi="宋体"/>
          <w:sz w:val="24"/>
        </w:rPr>
        <w:t>mm</w:t>
      </w:r>
      <w:r>
        <w:rPr>
          <w:rFonts w:ascii="宋体" w:hAnsi="宋体" w:hint="eastAsia"/>
          <w:sz w:val="24"/>
        </w:rPr>
        <w:t>）。</w:t>
      </w:r>
    </w:p>
    <w:p w:rsidR="00DE63D9" w:rsidRDefault="00DE63D9" w:rsidP="00DE63D9">
      <w:pPr>
        <w:spacing w:line="360" w:lineRule="auto"/>
        <w:ind w:firstLineChars="200" w:firstLine="480"/>
        <w:rPr>
          <w:rFonts w:ascii="宋体"/>
          <w:sz w:val="24"/>
        </w:rPr>
      </w:pPr>
      <w:r>
        <w:rPr>
          <w:rFonts w:ascii="宋体" w:hAnsi="宋体" w:hint="eastAsia"/>
          <w:sz w:val="24"/>
        </w:rPr>
        <w:lastRenderedPageBreak/>
        <w:t>（</w:t>
      </w:r>
      <w:r>
        <w:rPr>
          <w:rFonts w:ascii="宋体" w:hAnsi="宋体"/>
          <w:sz w:val="24"/>
        </w:rPr>
        <w:t>4</w:t>
      </w:r>
      <w:r>
        <w:rPr>
          <w:rFonts w:ascii="宋体" w:hAnsi="宋体" w:hint="eastAsia"/>
          <w:sz w:val="24"/>
        </w:rPr>
        <w:t>）</w:t>
      </w:r>
      <w:proofErr w:type="gramStart"/>
      <w:r>
        <w:rPr>
          <w:rFonts w:ascii="宋体" w:hAnsi="宋体" w:hint="eastAsia"/>
          <w:sz w:val="24"/>
        </w:rPr>
        <w:t>电升堆垛</w:t>
      </w:r>
      <w:proofErr w:type="gramEnd"/>
      <w:r>
        <w:rPr>
          <w:rFonts w:ascii="宋体" w:hAnsi="宋体" w:hint="eastAsia"/>
          <w:sz w:val="24"/>
        </w:rPr>
        <w:t>车：</w:t>
      </w:r>
    </w:p>
    <w:p w:rsidR="00DE63D9" w:rsidRDefault="00DE63D9" w:rsidP="00DE63D9">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）地牛：额定负载</w:t>
      </w:r>
      <w:r>
        <w:rPr>
          <w:rFonts w:ascii="宋体" w:hAnsi="宋体"/>
          <w:sz w:val="24"/>
        </w:rPr>
        <w:t>2.5</w:t>
      </w:r>
      <w:r>
        <w:rPr>
          <w:rFonts w:ascii="宋体" w:hAnsi="宋体" w:hint="eastAsia"/>
          <w:sz w:val="24"/>
        </w:rPr>
        <w:t>吨，最大高度</w:t>
      </w:r>
      <w:r>
        <w:rPr>
          <w:rFonts w:ascii="宋体" w:hAnsi="宋体"/>
          <w:sz w:val="24"/>
        </w:rPr>
        <w:t>200mm</w:t>
      </w:r>
      <w:r>
        <w:rPr>
          <w:rFonts w:ascii="宋体" w:hAnsi="宋体" w:hint="eastAsia"/>
          <w:sz w:val="24"/>
        </w:rPr>
        <w:t>。</w:t>
      </w:r>
    </w:p>
    <w:p w:rsidR="00DE63D9" w:rsidRDefault="00DE63D9" w:rsidP="00DE63D9">
      <w:pPr>
        <w:spacing w:line="360" w:lineRule="auto"/>
        <w:ind w:firstLineChars="200" w:firstLine="480"/>
        <w:rPr>
          <w:rFonts w:ascii="宋体"/>
          <w:color w:val="FF6600"/>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RF</w:t>
      </w:r>
      <w:r>
        <w:rPr>
          <w:rFonts w:ascii="宋体" w:hAnsi="宋体" w:hint="eastAsia"/>
          <w:sz w:val="24"/>
        </w:rPr>
        <w:t>手持终端：</w:t>
      </w:r>
      <w:proofErr w:type="spellStart"/>
      <w:r>
        <w:rPr>
          <w:rFonts w:ascii="宋体" w:hAnsi="宋体"/>
          <w:sz w:val="24"/>
        </w:rPr>
        <w:t>Chinaway</w:t>
      </w:r>
      <w:proofErr w:type="spellEnd"/>
      <w:r>
        <w:rPr>
          <w:rFonts w:ascii="宋体" w:hAnsi="宋体"/>
          <w:sz w:val="24"/>
        </w:rPr>
        <w:t xml:space="preserve">  C5000W</w:t>
      </w:r>
      <w:r>
        <w:rPr>
          <w:rFonts w:ascii="宋体" w:hAnsi="宋体" w:hint="eastAsia"/>
          <w:sz w:val="24"/>
        </w:rPr>
        <w:t>，内置物流技能大赛软件。</w:t>
      </w:r>
    </w:p>
    <w:p w:rsidR="00DE63D9" w:rsidRDefault="00DE63D9" w:rsidP="00DE63D9">
      <w:pPr>
        <w:spacing w:line="360" w:lineRule="auto"/>
        <w:ind w:firstLineChars="200" w:firstLine="480"/>
        <w:rPr>
          <w:rFonts w:ascii="宋体"/>
          <w:sz w:val="24"/>
        </w:rPr>
      </w:pPr>
      <w:r>
        <w:rPr>
          <w:rFonts w:ascii="宋体" w:hAnsi="宋体"/>
          <w:sz w:val="24"/>
        </w:rPr>
        <w:t>3</w:t>
      </w:r>
      <w:r>
        <w:rPr>
          <w:rFonts w:ascii="宋体" w:hAnsi="宋体" w:hint="eastAsia"/>
          <w:sz w:val="24"/>
        </w:rPr>
        <w:t>．参考技术资料</w:t>
      </w:r>
    </w:p>
    <w:p w:rsidR="00DE63D9" w:rsidRDefault="00DE63D9" w:rsidP="00DE63D9">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）组委会在竞赛网站上公布的样题。</w:t>
      </w:r>
    </w:p>
    <w:p w:rsidR="00DE63D9" w:rsidRDefault="00DE63D9" w:rsidP="00DE63D9">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2010</w:t>
      </w:r>
      <w:r>
        <w:rPr>
          <w:rFonts w:ascii="宋体" w:hAnsi="宋体" w:hint="eastAsia"/>
          <w:sz w:val="24"/>
        </w:rPr>
        <w:t>年全国物流大赛用题。</w:t>
      </w:r>
    </w:p>
    <w:p w:rsidR="00DE63D9" w:rsidRDefault="00DE63D9" w:rsidP="00DE63D9">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2012</w:t>
      </w:r>
      <w:r>
        <w:rPr>
          <w:rFonts w:ascii="宋体" w:hAnsi="宋体" w:hint="eastAsia"/>
          <w:sz w:val="24"/>
        </w:rPr>
        <w:t>年山东省物流技能大赛用题</w:t>
      </w:r>
    </w:p>
    <w:p w:rsidR="00DE63D9" w:rsidRDefault="00DE63D9" w:rsidP="00DE63D9">
      <w:pPr>
        <w:spacing w:beforeLines="50" w:before="156" w:line="360" w:lineRule="auto"/>
        <w:ind w:firstLineChars="196" w:firstLine="472"/>
        <w:rPr>
          <w:rFonts w:ascii="宋体"/>
          <w:b/>
          <w:sz w:val="24"/>
        </w:rPr>
      </w:pPr>
      <w:r>
        <w:rPr>
          <w:rFonts w:ascii="宋体" w:hAnsi="宋体" w:hint="eastAsia"/>
          <w:b/>
          <w:sz w:val="24"/>
        </w:rPr>
        <w:t>六、评分方法</w:t>
      </w:r>
      <w:bookmarkEnd w:id="10"/>
      <w:bookmarkEnd w:id="11"/>
      <w:bookmarkEnd w:id="12"/>
    </w:p>
    <w:p w:rsidR="00DE63D9" w:rsidRDefault="00DE63D9" w:rsidP="00DE63D9">
      <w:pPr>
        <w:spacing w:line="360" w:lineRule="auto"/>
        <w:ind w:firstLineChars="200" w:firstLine="480"/>
        <w:rPr>
          <w:rFonts w:ascii="宋体"/>
          <w:sz w:val="24"/>
        </w:rPr>
      </w:pPr>
      <w:r>
        <w:rPr>
          <w:rFonts w:ascii="宋体" w:hAnsi="宋体" w:hint="eastAsia"/>
          <w:sz w:val="24"/>
        </w:rPr>
        <w:t>只计团体竞赛成绩，不计参赛选手个人成绩，满分</w:t>
      </w:r>
      <w:r>
        <w:rPr>
          <w:rFonts w:ascii="宋体" w:hAnsi="宋体"/>
          <w:sz w:val="24"/>
        </w:rPr>
        <w:t>100</w:t>
      </w:r>
      <w:r>
        <w:rPr>
          <w:rFonts w:ascii="宋体" w:hAnsi="宋体" w:hint="eastAsia"/>
          <w:sz w:val="24"/>
        </w:rPr>
        <w:t>分。其中：</w:t>
      </w:r>
    </w:p>
    <w:p w:rsidR="00DE63D9" w:rsidRDefault="00DE63D9" w:rsidP="00DE63D9">
      <w:pPr>
        <w:spacing w:line="360" w:lineRule="auto"/>
        <w:ind w:firstLineChars="200" w:firstLine="480"/>
        <w:rPr>
          <w:rFonts w:ascii="宋体"/>
          <w:sz w:val="24"/>
        </w:rPr>
      </w:pPr>
      <w:r>
        <w:rPr>
          <w:rFonts w:ascii="宋体" w:hAnsi="宋体" w:hint="eastAsia"/>
          <w:sz w:val="24"/>
        </w:rPr>
        <w:t>制定储存与配送作业优化设计方案部分占</w:t>
      </w:r>
      <w:r>
        <w:rPr>
          <w:rFonts w:ascii="宋体" w:hAnsi="宋体"/>
          <w:sz w:val="24"/>
        </w:rPr>
        <w:t>40%</w:t>
      </w:r>
      <w:r>
        <w:rPr>
          <w:rFonts w:ascii="宋体" w:hAnsi="宋体" w:hint="eastAsia"/>
          <w:sz w:val="24"/>
        </w:rPr>
        <w:t>；</w:t>
      </w:r>
    </w:p>
    <w:p w:rsidR="00DE63D9" w:rsidRDefault="00DE63D9" w:rsidP="00DE63D9">
      <w:pPr>
        <w:spacing w:line="360" w:lineRule="auto"/>
        <w:ind w:firstLineChars="200" w:firstLine="480"/>
        <w:rPr>
          <w:rFonts w:ascii="宋体"/>
          <w:sz w:val="24"/>
        </w:rPr>
      </w:pPr>
      <w:r>
        <w:rPr>
          <w:rFonts w:ascii="宋体" w:hAnsi="宋体" w:hint="eastAsia"/>
          <w:sz w:val="24"/>
        </w:rPr>
        <w:t>实施储存与配送作业设计方案部分占</w:t>
      </w:r>
      <w:r>
        <w:rPr>
          <w:rFonts w:ascii="宋体" w:hAnsi="宋体"/>
          <w:sz w:val="24"/>
        </w:rPr>
        <w:t>60%</w:t>
      </w:r>
      <w:r>
        <w:rPr>
          <w:rFonts w:ascii="宋体" w:hAnsi="宋体" w:hint="eastAsia"/>
          <w:sz w:val="24"/>
        </w:rPr>
        <w:t>。</w:t>
      </w:r>
    </w:p>
    <w:p w:rsidR="00DE63D9" w:rsidRDefault="00DE63D9" w:rsidP="00DE63D9">
      <w:pPr>
        <w:spacing w:line="360" w:lineRule="auto"/>
        <w:ind w:firstLineChars="200" w:firstLine="480"/>
        <w:rPr>
          <w:rFonts w:ascii="宋体"/>
          <w:sz w:val="24"/>
        </w:rPr>
      </w:pPr>
      <w:r>
        <w:rPr>
          <w:rFonts w:ascii="宋体" w:hAnsi="宋体" w:hint="eastAsia"/>
          <w:sz w:val="24"/>
        </w:rPr>
        <w:t>制定储存与配送作业优化设计方案部分由裁判计分，以分数的形式给出；实施储存与配送作业设计方案部分以执行过程成本与费用核算为依据，以成本与费用作为评定标准，在核定成绩时，成本折合成分数。按分数从高到低排列参赛队的名次，当分数相同时，作业时间短的名次在前。</w:t>
      </w:r>
    </w:p>
    <w:p w:rsidR="00DE63D9" w:rsidRDefault="00DE63D9" w:rsidP="00DE63D9">
      <w:pPr>
        <w:spacing w:line="360" w:lineRule="auto"/>
        <w:ind w:firstLineChars="200" w:firstLine="480"/>
        <w:rPr>
          <w:rFonts w:ascii="宋体"/>
          <w:sz w:val="24"/>
        </w:rPr>
      </w:pPr>
      <w:r>
        <w:rPr>
          <w:rFonts w:ascii="宋体" w:hAnsi="宋体" w:hint="eastAsia"/>
          <w:sz w:val="24"/>
        </w:rPr>
        <w:t>实操项目评分包含对文明生产的评价，其中包括工作态度、职业规范、安全意识、环境保护意识、抗工作环境干扰能力、与裁判沟通能力等方面。</w:t>
      </w:r>
    </w:p>
    <w:p w:rsidR="00DE63D9" w:rsidRDefault="00DE63D9" w:rsidP="00DE63D9">
      <w:pPr>
        <w:spacing w:beforeLines="50" w:before="156" w:line="360" w:lineRule="auto"/>
        <w:ind w:firstLineChars="196" w:firstLine="472"/>
        <w:rPr>
          <w:rFonts w:ascii="宋体"/>
          <w:b/>
          <w:sz w:val="24"/>
        </w:rPr>
      </w:pPr>
      <w:bookmarkStart w:id="13" w:name="_Toc288050361"/>
      <w:bookmarkStart w:id="14" w:name="_Toc288058403"/>
      <w:bookmarkStart w:id="15" w:name="_Toc288059833"/>
      <w:r>
        <w:rPr>
          <w:rFonts w:ascii="宋体" w:hAnsi="宋体" w:hint="eastAsia"/>
          <w:b/>
          <w:sz w:val="24"/>
        </w:rPr>
        <w:t>七、申诉与仲裁</w:t>
      </w:r>
      <w:bookmarkEnd w:id="13"/>
      <w:bookmarkEnd w:id="14"/>
      <w:bookmarkEnd w:id="15"/>
    </w:p>
    <w:p w:rsidR="00DE63D9" w:rsidRDefault="00DE63D9" w:rsidP="00DE63D9">
      <w:pPr>
        <w:spacing w:line="360" w:lineRule="auto"/>
        <w:ind w:firstLineChars="200" w:firstLine="482"/>
        <w:rPr>
          <w:rFonts w:ascii="宋体"/>
          <w:b/>
          <w:sz w:val="24"/>
        </w:rPr>
      </w:pPr>
      <w:r>
        <w:rPr>
          <w:rFonts w:ascii="宋体" w:hAnsi="宋体" w:hint="eastAsia"/>
          <w:b/>
          <w:sz w:val="24"/>
        </w:rPr>
        <w:t>（一）申诉</w:t>
      </w:r>
    </w:p>
    <w:p w:rsidR="00DE63D9" w:rsidRDefault="00DE63D9" w:rsidP="00DE63D9">
      <w:pPr>
        <w:spacing w:line="360" w:lineRule="auto"/>
        <w:ind w:firstLineChars="200" w:firstLine="480"/>
        <w:rPr>
          <w:rFonts w:ascii="宋体"/>
          <w:sz w:val="24"/>
        </w:rPr>
      </w:pPr>
      <w:r>
        <w:rPr>
          <w:rFonts w:ascii="宋体" w:hAnsi="宋体"/>
          <w:sz w:val="24"/>
        </w:rPr>
        <w:t>1</w:t>
      </w:r>
      <w:r>
        <w:rPr>
          <w:rFonts w:ascii="宋体" w:hAnsi="宋体" w:hint="eastAsia"/>
          <w:sz w:val="24"/>
        </w:rPr>
        <w:t>．参赛队对不符合竞赛规定的设备、仪器，有失公正的检测、评判、奖励做法，以及对工作人员的违规行为等，均可提出申诉。</w:t>
      </w:r>
    </w:p>
    <w:p w:rsidR="00DE63D9" w:rsidRDefault="00DE63D9" w:rsidP="00DE63D9">
      <w:pPr>
        <w:spacing w:line="360" w:lineRule="auto"/>
        <w:ind w:firstLineChars="200" w:firstLine="480"/>
        <w:rPr>
          <w:rFonts w:ascii="宋体"/>
          <w:sz w:val="24"/>
        </w:rPr>
      </w:pPr>
      <w:r>
        <w:rPr>
          <w:rFonts w:ascii="宋体" w:hAnsi="宋体"/>
          <w:sz w:val="24"/>
        </w:rPr>
        <w:t>2</w:t>
      </w:r>
      <w:r>
        <w:rPr>
          <w:rFonts w:ascii="宋体" w:hAnsi="宋体" w:hint="eastAsia"/>
          <w:sz w:val="24"/>
        </w:rPr>
        <w:t>．申诉时，应递交由参赛队领队亲笔签字同意的书面报告，报告应对申诉事件的现象、发生的时间、涉及的人员、申诉依据与理由等进行充分、实事求是的叙述。事实依据不充分、仅凭主观臆断的申诉不予受理。</w:t>
      </w:r>
    </w:p>
    <w:p w:rsidR="00DE63D9" w:rsidRDefault="00DE63D9" w:rsidP="00DE63D9">
      <w:pPr>
        <w:spacing w:line="360" w:lineRule="auto"/>
        <w:ind w:firstLineChars="200" w:firstLine="480"/>
        <w:rPr>
          <w:rFonts w:ascii="宋体"/>
          <w:sz w:val="24"/>
        </w:rPr>
      </w:pPr>
      <w:r>
        <w:rPr>
          <w:rFonts w:ascii="宋体" w:hAnsi="宋体"/>
          <w:sz w:val="24"/>
        </w:rPr>
        <w:t>3</w:t>
      </w:r>
      <w:r>
        <w:rPr>
          <w:rFonts w:ascii="宋体" w:hAnsi="宋体" w:hint="eastAsia"/>
          <w:sz w:val="24"/>
        </w:rPr>
        <w:t>．申诉时效：本轮次竞赛结束后</w:t>
      </w:r>
      <w:r>
        <w:rPr>
          <w:rFonts w:ascii="宋体" w:hAnsi="宋体"/>
          <w:sz w:val="24"/>
        </w:rPr>
        <w:t>2</w:t>
      </w:r>
      <w:r>
        <w:rPr>
          <w:rFonts w:ascii="宋体" w:hAnsi="宋体" w:hint="eastAsia"/>
          <w:sz w:val="24"/>
        </w:rPr>
        <w:t>小时内提出，超过时效将不予受理申诉。</w:t>
      </w:r>
    </w:p>
    <w:p w:rsidR="00DE63D9" w:rsidRDefault="00DE63D9" w:rsidP="00DE63D9">
      <w:pPr>
        <w:spacing w:line="360" w:lineRule="auto"/>
        <w:ind w:firstLineChars="200" w:firstLine="480"/>
        <w:rPr>
          <w:rFonts w:ascii="宋体"/>
          <w:sz w:val="24"/>
        </w:rPr>
      </w:pPr>
      <w:r>
        <w:rPr>
          <w:rFonts w:ascii="宋体" w:hAnsi="宋体"/>
          <w:sz w:val="24"/>
        </w:rPr>
        <w:t>4</w:t>
      </w:r>
      <w:r>
        <w:rPr>
          <w:rFonts w:ascii="宋体" w:hAnsi="宋体" w:hint="eastAsia"/>
          <w:sz w:val="24"/>
        </w:rPr>
        <w:t>．申诉处理：赛场专设仲裁工作组受理申诉，收到申诉报告之后，根据申诉事由进行审查，</w:t>
      </w:r>
      <w:r>
        <w:rPr>
          <w:rFonts w:ascii="宋体" w:hAnsi="宋体"/>
          <w:sz w:val="24"/>
        </w:rPr>
        <w:t>2</w:t>
      </w:r>
      <w:r>
        <w:rPr>
          <w:rFonts w:ascii="宋体" w:hAnsi="宋体" w:hint="eastAsia"/>
          <w:sz w:val="24"/>
        </w:rPr>
        <w:t>小时内书面通知申诉方，告知申诉处理结果。申诉人不得无故拒不接受处理结果，不允许采取过激行为刁难、攻击工作人员，否则视为放弃申诉。</w:t>
      </w:r>
    </w:p>
    <w:p w:rsidR="00DE63D9" w:rsidRDefault="00DE63D9" w:rsidP="00DE63D9">
      <w:pPr>
        <w:spacing w:line="360" w:lineRule="auto"/>
        <w:ind w:firstLineChars="200" w:firstLine="482"/>
        <w:rPr>
          <w:rFonts w:ascii="宋体"/>
          <w:b/>
          <w:sz w:val="24"/>
        </w:rPr>
      </w:pPr>
      <w:r>
        <w:rPr>
          <w:rFonts w:ascii="宋体" w:hAnsi="宋体" w:hint="eastAsia"/>
          <w:b/>
          <w:sz w:val="24"/>
        </w:rPr>
        <w:lastRenderedPageBreak/>
        <w:t>（二）仲裁</w:t>
      </w:r>
    </w:p>
    <w:p w:rsidR="00DE63D9" w:rsidRDefault="00DE63D9" w:rsidP="00DE63D9">
      <w:pPr>
        <w:spacing w:line="360" w:lineRule="auto"/>
        <w:ind w:firstLineChars="200" w:firstLine="480"/>
        <w:rPr>
          <w:rFonts w:ascii="宋体"/>
          <w:sz w:val="24"/>
        </w:rPr>
      </w:pPr>
      <w:r>
        <w:rPr>
          <w:rFonts w:ascii="宋体" w:hAnsi="宋体"/>
          <w:sz w:val="24"/>
        </w:rPr>
        <w:t>1</w:t>
      </w:r>
      <w:r>
        <w:rPr>
          <w:rFonts w:ascii="宋体" w:hAnsi="宋体" w:hint="eastAsia"/>
          <w:sz w:val="24"/>
        </w:rPr>
        <w:t>．组委会下设仲裁工作组，负责受理大赛中出现的申诉复议并进行仲裁，以保证竞赛的顺利进行和竞赛结果公平、公正。</w:t>
      </w:r>
    </w:p>
    <w:p w:rsidR="00800428" w:rsidRPr="00DE63D9" w:rsidRDefault="00DE63D9" w:rsidP="00DE63D9">
      <w:pPr>
        <w:spacing w:line="360" w:lineRule="auto"/>
        <w:ind w:firstLineChars="200" w:firstLine="480"/>
        <w:rPr>
          <w:rFonts w:ascii="宋体"/>
          <w:sz w:val="24"/>
        </w:rPr>
      </w:pPr>
      <w:r>
        <w:rPr>
          <w:rFonts w:ascii="宋体" w:hAnsi="宋体"/>
          <w:sz w:val="24"/>
        </w:rPr>
        <w:t>2</w:t>
      </w:r>
      <w:r>
        <w:rPr>
          <w:rFonts w:ascii="宋体" w:hAnsi="宋体" w:hint="eastAsia"/>
          <w:sz w:val="24"/>
        </w:rPr>
        <w:t>．仲裁工作组的裁决为最终裁决，参赛队不得因对仲裁处理意见不服而停止比赛或滋事，否则按弃权处理。</w:t>
      </w:r>
    </w:p>
    <w:sectPr w:rsidR="00800428" w:rsidRPr="00DE6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D9"/>
    <w:rsid w:val="00800428"/>
    <w:rsid w:val="00DE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ezreal</dc:creator>
  <cp:lastModifiedBy>ezreal</cp:lastModifiedBy>
  <cp:revision>1</cp:revision>
  <dcterms:created xsi:type="dcterms:W3CDTF">2015-05-01T12:43:00Z</dcterms:created>
  <dcterms:modified xsi:type="dcterms:W3CDTF">2015-05-01T12:43:00Z</dcterms:modified>
</cp:coreProperties>
</file>