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4319" w14:textId="77777777" w:rsidR="00075C8D" w:rsidRDefault="00CB7A61">
      <w:pPr>
        <w:widowControl w:val="0"/>
        <w:spacing w:after="0" w:line="560" w:lineRule="exact"/>
        <w:ind w:firstLineChars="200" w:firstLine="720"/>
        <w:jc w:val="both"/>
        <w:rPr>
          <w:rFonts w:ascii="方正小标宋简体" w:eastAsia="方正小标宋简体" w:hAnsi="黑体" w:cs="黑体"/>
          <w:color w:val="000000" w:themeColor="text1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黑体" w:cs="黑体"/>
          <w:color w:val="000000" w:themeColor="text1"/>
          <w:sz w:val="36"/>
          <w:szCs w:val="36"/>
        </w:rPr>
        <w:pict w14:anchorId="2BC3E6B1">
          <v:group id="_x0000_s1026" style="position:absolute;left:0;text-align:left;margin-left:-17.1pt;margin-top:-5.45pt;width:451.5pt;height:186.45pt;z-index:251658240" coordorigin="1440,1641" coordsize="9030,37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1626;top:1641;width:8715;height:1644" fillcolor="#ea0000" strokecolor="#ea0000">
              <v:textpath style="font-family:&quot;方正小标宋简体&quot;;v-text-spacing:78650f" trim="t" fitpath="t" string="共青团泰山学院委员会文件"/>
            </v:shape>
            <v:group id="_x0000_s1028" style="position:absolute;left:1440;top:5025;width:9030;height:345" coordorigin="1440,5025" coordsize="9030,34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9" type="#_x0000_t32" style="position:absolute;left:1440;top:5190;width:4140;height:0" o:connectortype="straight" strokecolor="red" strokeweight="2pt"/>
              <v:shape id="_x0000_s1030" type="#_x0000_t32" style="position:absolute;left:6330;top:5190;width:4140;height:0" o:connectortype="straight" strokecolor="red" strokeweight="2pt"/>
              <v:shapetype id="_x0000_t12" coordsize="21600,21600" o:spt="12" path="m10800,l8280,8259,,8259r6720,5146l4200,21600r6600,-5019l17400,21600,14880,13405,21600,8259r-8280,xe">
                <v:stroke joinstyle="miter"/>
                <v:path gradientshapeok="t" o:connecttype="custom" o:connectlocs="10800,0;0,8259;4200,21600;17400,21600;21600,8259" textboxrect="6720,8259,14880,15628"/>
              </v:shapetype>
              <v:shape id="_x0000_s1031" type="#_x0000_t12" style="position:absolute;left:5790;top:5025;width:360;height:345" fillcolor="red" strokecolor="red"/>
            </v:group>
          </v:group>
        </w:pict>
      </w:r>
    </w:p>
    <w:p w14:paraId="3306D71F" w14:textId="77777777" w:rsidR="00075C8D" w:rsidRDefault="00075C8D">
      <w:pPr>
        <w:widowControl w:val="0"/>
        <w:spacing w:after="0" w:line="560" w:lineRule="exact"/>
        <w:ind w:firstLineChars="200" w:firstLine="720"/>
        <w:jc w:val="both"/>
        <w:rPr>
          <w:rFonts w:ascii="方正小标宋简体" w:eastAsia="方正小标宋简体" w:hAnsi="黑体" w:cs="黑体"/>
          <w:color w:val="000000" w:themeColor="text1"/>
          <w:sz w:val="36"/>
          <w:szCs w:val="36"/>
          <w:shd w:val="clear" w:color="auto" w:fill="FFFFFF"/>
        </w:rPr>
      </w:pPr>
    </w:p>
    <w:p w14:paraId="28778D37" w14:textId="77777777" w:rsidR="00075C8D" w:rsidRDefault="00075C8D">
      <w:pPr>
        <w:widowControl w:val="0"/>
        <w:spacing w:after="0" w:line="560" w:lineRule="exact"/>
        <w:ind w:firstLineChars="200" w:firstLine="720"/>
        <w:jc w:val="both"/>
        <w:rPr>
          <w:rFonts w:ascii="方正小标宋简体" w:eastAsia="方正小标宋简体" w:hAnsi="黑体" w:cs="黑体"/>
          <w:color w:val="000000" w:themeColor="text1"/>
          <w:sz w:val="36"/>
          <w:szCs w:val="36"/>
          <w:shd w:val="clear" w:color="auto" w:fill="FFFFFF"/>
        </w:rPr>
      </w:pPr>
    </w:p>
    <w:p w14:paraId="0D713F5D" w14:textId="77777777" w:rsidR="00075C8D" w:rsidRDefault="00075C8D">
      <w:pPr>
        <w:widowControl w:val="0"/>
        <w:spacing w:after="0" w:line="560" w:lineRule="exact"/>
        <w:ind w:firstLine="200"/>
        <w:jc w:val="both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14:paraId="4C989818" w14:textId="77777777" w:rsidR="00075C8D" w:rsidRDefault="00075C8D">
      <w:pPr>
        <w:widowControl w:val="0"/>
        <w:spacing w:after="0" w:line="560" w:lineRule="exact"/>
        <w:ind w:firstLine="200"/>
        <w:jc w:val="both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14:paraId="150FAB3C" w14:textId="77777777" w:rsidR="00075C8D" w:rsidRDefault="00BD2979">
      <w:pPr>
        <w:widowControl w:val="0"/>
        <w:spacing w:after="0" w:line="560" w:lineRule="exact"/>
        <w:ind w:firstLine="200"/>
        <w:jc w:val="center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泰院团字[2021]</w:t>
      </w:r>
      <w:r w:rsidR="0010294E">
        <w:rPr>
          <w:rFonts w:ascii="仿宋" w:eastAsia="仿宋" w:hAnsi="仿宋" w:cs="宋体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号</w:t>
      </w:r>
    </w:p>
    <w:p w14:paraId="1528E076" w14:textId="77777777" w:rsidR="00075C8D" w:rsidRDefault="00075C8D">
      <w:pPr>
        <w:widowControl w:val="0"/>
        <w:spacing w:after="0" w:line="560" w:lineRule="exact"/>
        <w:ind w:firstLine="200"/>
        <w:jc w:val="both"/>
        <w:rPr>
          <w:rFonts w:ascii="华文中宋" w:eastAsia="华文中宋" w:hAnsi="华文中宋" w:cs="Times New Roman"/>
          <w:b/>
          <w:color w:val="000000" w:themeColor="text1"/>
          <w:sz w:val="44"/>
          <w:szCs w:val="44"/>
        </w:rPr>
      </w:pPr>
    </w:p>
    <w:p w14:paraId="5C37C32A" w14:textId="77777777" w:rsidR="00075C8D" w:rsidRDefault="0010294E" w:rsidP="0010294E">
      <w:pPr>
        <w:widowControl w:val="0"/>
        <w:spacing w:after="0" w:line="64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 w:themeColor="text1"/>
          <w:sz w:val="44"/>
          <w:szCs w:val="44"/>
          <w:lang w:bidi="zh-CN"/>
        </w:rPr>
      </w:pPr>
      <w:r w:rsidRPr="0010294E"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44"/>
          <w:szCs w:val="44"/>
          <w:lang w:bidi="zh-CN"/>
        </w:rPr>
        <w:t>泰山学院团学干部作风整顿实施方案</w:t>
      </w:r>
    </w:p>
    <w:p w14:paraId="62471A37" w14:textId="77777777" w:rsidR="00075C8D" w:rsidRDefault="00075C8D">
      <w:pPr>
        <w:widowControl w:val="0"/>
        <w:spacing w:after="0" w:line="560" w:lineRule="exact"/>
        <w:ind w:firstLine="200"/>
        <w:jc w:val="center"/>
        <w:rPr>
          <w:rFonts w:ascii="方正小标宋简体" w:eastAsia="方正小标宋简体" w:hAnsi="华文中宋" w:cs="Times New Roman"/>
          <w:bCs/>
          <w:color w:val="000000" w:themeColor="text1"/>
          <w:sz w:val="44"/>
          <w:szCs w:val="44"/>
        </w:rPr>
      </w:pPr>
    </w:p>
    <w:p w14:paraId="5CC5A8C3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为深入贯彻落实习近平总书记关于教育的重要论述精神、落实团省委整顿提升工作要求，推动我校共青团工作发展，切实增强开展团学干部作风整顿提升的责任感。从共青团引领力、组织力、服务力出发，严格按照工作方案要求立行立改，建立健全作风整改工作责任制，层层抓落实、责任落实到位，以作风提升推动工作进步，制定团学干部作风整顿提升实施方案：</w:t>
      </w:r>
    </w:p>
    <w:p w14:paraId="25E8398D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黑体" w:eastAsia="黑体" w:hAnsi="黑体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黑体" w:eastAsia="黑体" w:hAnsi="黑体" w:cs="仿宋" w:hint="eastAsia"/>
          <w:color w:val="000000" w:themeColor="text1"/>
          <w:sz w:val="32"/>
          <w:szCs w:val="32"/>
          <w:shd w:val="clear" w:color="auto" w:fill="FFFFFF"/>
        </w:rPr>
        <w:t>一、指导思想</w:t>
      </w:r>
    </w:p>
    <w:p w14:paraId="58F4A199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学习贯彻党的十九届五中全会精神,以习近平新时代中国特色社会主义思想为指导,在中国共产党成立100周年之际，立足保持和增强政治性、先进性、群众性,着力解决脱离青年的突出问题，积极适应共青团深化改革新形势、高等教育综合改革新发展和青年师生的新特点，始终把握思想政治引领这一核心任务，坚持以体制机制改革激发活力，切实做好学校团干部作风整顿工作，深入推进共青团工作改革创新，务求在改进作风、解决问题、形成机制、推动</w:t>
      </w: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lastRenderedPageBreak/>
        <w:t>发展上取得实效。</w:t>
      </w:r>
    </w:p>
    <w:p w14:paraId="3BE86072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黑体" w:eastAsia="黑体" w:hAnsi="黑体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黑体" w:eastAsia="黑体" w:hAnsi="黑体" w:cs="仿宋" w:hint="eastAsia"/>
          <w:color w:val="000000" w:themeColor="text1"/>
          <w:sz w:val="32"/>
          <w:szCs w:val="32"/>
          <w:shd w:val="clear" w:color="auto" w:fill="FFFFFF"/>
        </w:rPr>
        <w:t>二、总体要求</w:t>
      </w:r>
    </w:p>
    <w:p w14:paraId="5CC8C489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坚持以习近平新时代中国特色社会主义思想为指导，深入学习高校共青团改革会议精神，增强团的政治性、先进性、群众性。要求各二级学院认真学习文件精神，依据校团委《共青团泰山学院团学干部作风整顿实施方案》，扎实有序推进，建立工作长效机制，确保工作落实掷地有声，力求打造一支信念坚定、品学兼优、朝气蓬勃、心系同学的学生干部队伍。</w:t>
      </w:r>
    </w:p>
    <w:p w14:paraId="1D28B4C8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黑体" w:eastAsia="黑体" w:hAnsi="黑体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黑体" w:eastAsia="黑体" w:hAnsi="黑体" w:cs="仿宋" w:hint="eastAsia"/>
          <w:color w:val="000000" w:themeColor="text1"/>
          <w:sz w:val="32"/>
          <w:szCs w:val="32"/>
          <w:shd w:val="clear" w:color="auto" w:fill="FFFFFF"/>
        </w:rPr>
        <w:t>三、整治重点</w:t>
      </w:r>
    </w:p>
    <w:p w14:paraId="3DAC1D8B" w14:textId="77777777" w:rsidR="0010294E" w:rsidRPr="0010294E" w:rsidRDefault="0010294E" w:rsidP="0010294E">
      <w:pPr>
        <w:widowControl w:val="0"/>
        <w:spacing w:after="0" w:line="54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（一）作风方面 </w:t>
      </w:r>
    </w:p>
    <w:p w14:paraId="0EF642E1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 xml:space="preserve">1.习惯于传统的套路和思维，网络化、社会化开展工作的方式方法不多。对新时代团的工作变化，缺乏深入的思考和学习，按照“老路子”想的多，“新路子”没思路，工作要求标准低，抓而不实、缺乏实干，抓而不长、缺乏韧劲。 </w:t>
      </w:r>
    </w:p>
    <w:p w14:paraId="18705C00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 xml:space="preserve">2.学生会干部存在功利主义和“小官僚”现象等作风问题。“当青年官”的思想虽明显淡化，“做青年友”的自觉虽显著增强，但“机关化、行政化、贵族化、娱乐化”问题的思想根子仍存在，跟上时代、跟上青年的忧患意识、使命意识亟待加强，成长观和政绩观有待端正，服务青年的能力、水平和实效均需提升。 </w:t>
      </w:r>
    </w:p>
    <w:p w14:paraId="29863090" w14:textId="77777777" w:rsidR="0010294E" w:rsidRPr="0010294E" w:rsidRDefault="0010294E" w:rsidP="0010294E">
      <w:pPr>
        <w:widowControl w:val="0"/>
        <w:spacing w:after="0" w:line="54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（二）引领力方面 </w:t>
      </w:r>
    </w:p>
    <w:p w14:paraId="1C01BF82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1.不善于研究青年认知规律，开发符合青年特点的工作品牌和文化产品不多。没利用好泰山文化资源，用泰山</w:t>
      </w: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lastRenderedPageBreak/>
        <w:t xml:space="preserve">文化引领青年学生未形成文化品牌。 </w:t>
      </w:r>
    </w:p>
    <w:p w14:paraId="0A1CA4BD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 xml:space="preserve">2.落实“青年在哪里、团组织就应在哪里、团的活动就应延伸到哪里”不到位，未能有效占领网络阵地，网上思想引领能力不足。在加强宣传平台基础建设、宣传产品创作能力,加强宣传干部队伍建设方面没形成体系，持续发力。 </w:t>
      </w:r>
    </w:p>
    <w:p w14:paraId="07E89738" w14:textId="77777777" w:rsidR="0010294E" w:rsidRPr="0010294E" w:rsidRDefault="0010294E" w:rsidP="0010294E">
      <w:pPr>
        <w:widowControl w:val="0"/>
        <w:spacing w:after="0" w:line="54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（三）组织力方面 </w:t>
      </w:r>
    </w:p>
    <w:p w14:paraId="00FDE76F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 xml:space="preserve">1.团的组织生活形式不规范、内容枯燥单一，与大学生学业进步、实践锻炼、社会参与等结合度不高。“三会两制一课”制度落实不到位。团支部评优评先考核以学习成绩为主，共青团层面的民主评议不规范；指导团支部开展团的组织生活仅仅依照传统模式，内容简单、形式单一。专职团干部配备上稍有不足，对团学干部的专题培训相对较少，较为系统的教育培训机制不健全。 </w:t>
      </w:r>
    </w:p>
    <w:p w14:paraId="27A4479F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 xml:space="preserve">2.推进学生会机构、人员等精简措施落实成效不明显，讲困难多、想办法少。二级学院学生会组织仍存在工作人员数量超标，学习成绩不达标情况，学生会组织改革力度有待进一步提升。 </w:t>
      </w:r>
    </w:p>
    <w:p w14:paraId="645C5E60" w14:textId="77777777" w:rsidR="0010294E" w:rsidRPr="0010294E" w:rsidRDefault="0010294E" w:rsidP="0010294E">
      <w:pPr>
        <w:widowControl w:val="0"/>
        <w:spacing w:after="0" w:line="54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（四）服务力方面 </w:t>
      </w:r>
    </w:p>
    <w:p w14:paraId="469D7662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1.推动“青鸟计划”人岗匹配路径不畅，在精准性上不肯下功夫，未找到与就业部门配合的切入点。对“青鸟计划”的宣传力度小，致使很多同学对该计划比较陌生，参与人数较少。</w:t>
      </w:r>
    </w:p>
    <w:p w14:paraId="21D3662B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2.争取学校党政部门支持，统筹推进“第二课堂成绩单”制度的力度不够，部门壁垒尚未打破，价值应用尚待</w:t>
      </w: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lastRenderedPageBreak/>
        <w:t xml:space="preserve">发掘。 目前，“第二课堂成绩单”制度需要进一步落地落细落实。 </w:t>
      </w:r>
    </w:p>
    <w:p w14:paraId="46034DEC" w14:textId="77777777" w:rsidR="0010294E" w:rsidRPr="0010294E" w:rsidRDefault="0010294E" w:rsidP="0010294E">
      <w:pPr>
        <w:widowControl w:val="0"/>
        <w:spacing w:after="0" w:line="54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（五）大局贡献度方面 </w:t>
      </w:r>
    </w:p>
    <w:p w14:paraId="07D12975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 xml:space="preserve">1.学校尚未形成“挑战杯”积极参与的氛围，“挑战杯” 为赛而赛，参赛项目没有进行好的培育指导跟进，“挑战杯” 的参与度、获奖层次较低，“科转”项目较少。在对学生科学精神、创新思维和潜能的培养上还做的不够，在践行挑战 杯“崇尚科学、追求真知、勤奋学习、锐意创新、迎接挑战” 的宗旨上还需要进一步提升。 </w:t>
      </w:r>
    </w:p>
    <w:p w14:paraId="7E30355B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 xml:space="preserve">2.与团市委的合作多、但是与市各县市区的合作较少， 服务地方的能力没有完全发挥出来，推动校地融合层次浅， 尚未形成联动共建、资源共享机制。 </w:t>
      </w:r>
    </w:p>
    <w:p w14:paraId="1A7BEBAE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黑体" w:eastAsia="黑体" w:hAnsi="黑体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黑体" w:eastAsia="黑体" w:hAnsi="黑体" w:cs="仿宋" w:hint="eastAsia"/>
          <w:color w:val="000000" w:themeColor="text1"/>
          <w:sz w:val="32"/>
          <w:szCs w:val="32"/>
          <w:shd w:val="clear" w:color="auto" w:fill="FFFFFF"/>
        </w:rPr>
        <w:t>四、工作要求</w:t>
      </w:r>
    </w:p>
    <w:p w14:paraId="1F0D435C" w14:textId="77777777" w:rsidR="0010294E" w:rsidRPr="0010294E" w:rsidRDefault="0010294E" w:rsidP="0010294E">
      <w:pPr>
        <w:widowControl w:val="0"/>
        <w:spacing w:after="0" w:line="54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（一）作风方面</w:t>
      </w:r>
    </w:p>
    <w:p w14:paraId="5ADDEF65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1.开展团学工作方法不多的问题。采取多种方式开展团学工作，完善网上共青团建设，联动各二级学院团学矩阵，群策群力，利用青年学生乐于参与的平台、开展青年学生积极性高的活动来推进共青团工作。</w:t>
      </w:r>
    </w:p>
    <w:p w14:paraId="0F35E0C4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2.学生干部存在官僚主义问题。定期进行学生干部培训和主题团日活动，强调以人为本的服务意识，提升学生干部的政治素养和工作能力，积极解决同学们的困难，各学生组织负责人以身作则，发挥先锋模范带头作用，提高团学学生干部思想觉悟和服务意识，从根源剔除不良思想，树立正确的成长观和政绩观，提升学生干部服务青年的能力和效力。学生干部作为高层次人才，应有更高层次的要</w:t>
      </w: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lastRenderedPageBreak/>
        <w:t>求，应明确自身的责任、展现学生风貌、积极为学校发展而奋斗。脚踏实地为同学们服务，牢记自己作为学生的本分，作为干部的职责和信念。</w:t>
      </w:r>
    </w:p>
    <w:p w14:paraId="20FC8856" w14:textId="77777777" w:rsidR="0010294E" w:rsidRPr="0010294E" w:rsidRDefault="0010294E" w:rsidP="0010294E">
      <w:pPr>
        <w:widowControl w:val="0"/>
        <w:spacing w:after="0" w:line="54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（二）引领力方面</w:t>
      </w:r>
    </w:p>
    <w:p w14:paraId="13070983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1.未形成青年学生泰山文化品牌的问题。结合学生思想和学院学科特点，推进泰山文化传播，鼓励支持泰山文创活动，并对活动进行统一管理和指导，开发学生积极性。在主题团日、科技文化节、创新创业大赛、挑战杯、十佳歌手大赛等活动举办之际，积极动员同学们结合泰山文化特色，营造泰山文化青年品牌，营造长效性校园活动品牌，引导广大青年学生提升人文科技素养。</w:t>
      </w:r>
    </w:p>
    <w:p w14:paraId="100497E5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2.宣传平台建设不足的问题。把握青年学生特点与变化，增强宣传工作的针对性与时效性。加强网上共青团建设，大力宣传我校团委开展的各项活动。加强宣传队伍骨干教育培养，深化队伍建设，着力培养宣传队伍骨干。充分发挥校内外政策宣传、引领思想、传播校园文化等方面的作用。适应新媒体发展趋势，增强主动意识，不断开拓学生乐于参与的工作载体和主题。</w:t>
      </w:r>
    </w:p>
    <w:p w14:paraId="1B43F39A" w14:textId="77777777" w:rsidR="0010294E" w:rsidRPr="0010294E" w:rsidRDefault="0010294E" w:rsidP="0010294E">
      <w:pPr>
        <w:widowControl w:val="0"/>
        <w:spacing w:after="0" w:line="54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（三）组织力方面</w:t>
      </w:r>
    </w:p>
    <w:p w14:paraId="18E51265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1.团支部工作制度不健全的问题。建立健全团组织工作制度，结合当下青年发展特点和心理特点，开展学生乐于参与的社会实践活动，做到正确引导青年、大力培养青年、热情关心青年、用心呵护青年。完善评优评先考核制度，在注重学习的同时也注重民主评议，多方面评判学生工作素质。加强对团学干部的专题培训，进行思想引领，</w:t>
      </w: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lastRenderedPageBreak/>
        <w:t>提升团学干部的思想觉悟和工作能力。</w:t>
      </w:r>
    </w:p>
    <w:p w14:paraId="26FF700E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2.学生组织改革力度不够的问题。深化学生组织改革，按照人力资源利用率最大化原则，精简人员，着重培养骨干，按照职能明确分工，提升积极性，提高时间利用效率。部门相互合作，加强沟通，形成合力，保证学生会工作顺利进行的同时，提升工作效率。</w:t>
      </w:r>
    </w:p>
    <w:p w14:paraId="307A87E1" w14:textId="77777777" w:rsidR="0010294E" w:rsidRPr="0010294E" w:rsidRDefault="0010294E" w:rsidP="0010294E">
      <w:pPr>
        <w:widowControl w:val="0"/>
        <w:spacing w:after="0" w:line="54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（四）服务力方面</w:t>
      </w:r>
    </w:p>
    <w:p w14:paraId="67BB7E74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1.青鸟计划工作精确性不足的问题。与学校就业部门密切配合，和各二级学院新媒体矩阵加强对青鸟计划的宣传，线上通过微信推文、网站宣传，线下利用学校宣传媒介、经验分享等方式展现青鸟计划对青年学生社会实践的重大意义。</w:t>
      </w:r>
    </w:p>
    <w:p w14:paraId="1EEF1F6E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2.“第二课堂成绩单”问题。在2020级学生中试行，利用好“到梦空间”第二课堂网络平台，在2021级学生中全面推行。与相关部门密切沟通，提高工作效率，完善机制，确保落实。</w:t>
      </w:r>
    </w:p>
    <w:p w14:paraId="56957908" w14:textId="77777777" w:rsidR="0010294E" w:rsidRPr="0010294E" w:rsidRDefault="0010294E" w:rsidP="0010294E">
      <w:pPr>
        <w:widowControl w:val="0"/>
        <w:spacing w:after="0" w:line="54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（五）大局贡献度方面</w:t>
      </w:r>
    </w:p>
    <w:p w14:paraId="3F50F8FB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1.未形成积极参与“挑战杯”氛围的问题。打造“金钥匙”计划，构建“导师+团队+项目+基地”工作机制，进一步提升学生参与率、获奖数量和层次。发掘有潜力的优秀人才，培养创新型人才、复合型人才、促进产学研结合。新媒体平台积极宣传，开设“优秀案例”、“精彩视频”、“往届回顾”等板块，对大赛进行全方位宣传展示。突出实践导向，注重考查学生关注社会问题的意识、能力，引导高价值项目参赛。</w:t>
      </w:r>
    </w:p>
    <w:p w14:paraId="206C7D31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lastRenderedPageBreak/>
        <w:t>2.服务地方不足的问题。与学校服务地方相关部门加强合作，加强与泰安市各县市区团委的合作，深入基层调查研究，把工作落到实处，服务地方经济社会发展。</w:t>
      </w:r>
    </w:p>
    <w:p w14:paraId="7D0B89A1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黑体" w:eastAsia="黑体" w:hAnsi="黑体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黑体" w:eastAsia="黑体" w:hAnsi="黑体" w:cs="仿宋" w:hint="eastAsia"/>
          <w:color w:val="000000" w:themeColor="text1"/>
          <w:sz w:val="32"/>
          <w:szCs w:val="32"/>
          <w:shd w:val="clear" w:color="auto" w:fill="FFFFFF"/>
        </w:rPr>
        <w:t>五、工作安排</w:t>
      </w:r>
    </w:p>
    <w:p w14:paraId="3EABD49B" w14:textId="77777777" w:rsidR="0010294E" w:rsidRPr="0010294E" w:rsidRDefault="0010294E" w:rsidP="0010294E">
      <w:pPr>
        <w:widowControl w:val="0"/>
        <w:numPr>
          <w:ilvl w:val="0"/>
          <w:numId w:val="1"/>
        </w:numPr>
        <w:spacing w:after="0" w:line="54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宣传部署阶段（时间：3月8日—3月21日）</w:t>
      </w:r>
    </w:p>
    <w:p w14:paraId="61082688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成立领导小组，召开团总支会议，学习《泰山学院团学干部作风整顿实施方案》精神，明确工作内容、重点工作和工作要求，在全校开展宣传发动工作，营造氛围。</w:t>
      </w:r>
    </w:p>
    <w:p w14:paraId="10BB22A6" w14:textId="77777777" w:rsidR="0010294E" w:rsidRPr="0010294E" w:rsidRDefault="0010294E" w:rsidP="0010294E">
      <w:pPr>
        <w:widowControl w:val="0"/>
        <w:numPr>
          <w:ilvl w:val="0"/>
          <w:numId w:val="1"/>
        </w:numPr>
        <w:spacing w:after="0" w:line="54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整改提升阶段（时间：3月22日—4月22日）</w:t>
      </w:r>
    </w:p>
    <w:p w14:paraId="762CFBB7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按照作风建设的要求，采取多种方式，广泛听取青年学生的意见建议，围绕问题深入剖析原因，制定切实可行的整改方案，使群众切实感受到工作成效。</w:t>
      </w:r>
    </w:p>
    <w:p w14:paraId="36C18B46" w14:textId="77777777" w:rsidR="0010294E" w:rsidRPr="0010294E" w:rsidRDefault="0010294E" w:rsidP="0010294E">
      <w:pPr>
        <w:widowControl w:val="0"/>
        <w:numPr>
          <w:ilvl w:val="0"/>
          <w:numId w:val="1"/>
        </w:numPr>
        <w:spacing w:after="0" w:line="54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监督检查阶段（时间：4月23日—6月13日）</w:t>
      </w:r>
    </w:p>
    <w:p w14:paraId="3A08D692" w14:textId="77777777" w:rsidR="0010294E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加强对作风整改情况的检查，发现问题及时反馈整改，督促相关人员尽快落实，同时发挥舆论监督作用。</w:t>
      </w:r>
    </w:p>
    <w:p w14:paraId="001C663A" w14:textId="77777777" w:rsidR="00075C8D" w:rsidRPr="0010294E" w:rsidRDefault="0010294E" w:rsidP="0010294E">
      <w:pPr>
        <w:widowControl w:val="0"/>
        <w:spacing w:after="0" w:line="54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各二级学院按照整改方案逐一进行整改，整改完成后，形成工作档案资料，6月5号前，提交相关验收材料。学校对各二级学院团总支、各部门活动开展情况进行检查验收。6月10日前，各二级学院团总支要向校团委写出书面报告，总结作风建设整改经验，形成长效机制。</w:t>
      </w:r>
    </w:p>
    <w:p w14:paraId="5C8A619C" w14:textId="3F9C04DC" w:rsidR="00075C8D" w:rsidRPr="0010294E" w:rsidRDefault="00075C8D" w:rsidP="0010294E">
      <w:pPr>
        <w:spacing w:after="0" w:line="540" w:lineRule="exact"/>
        <w:ind w:firstLineChars="1350" w:firstLine="4320"/>
        <w:rPr>
          <w:rFonts w:ascii="仿宋" w:eastAsia="仿宋" w:hAnsi="仿宋"/>
          <w:sz w:val="32"/>
          <w:szCs w:val="32"/>
        </w:rPr>
      </w:pPr>
    </w:p>
    <w:p w14:paraId="43CF93C3" w14:textId="77777777" w:rsidR="00075C8D" w:rsidRPr="0010294E" w:rsidRDefault="00075C8D" w:rsidP="0010294E">
      <w:pPr>
        <w:spacing w:after="0" w:line="540" w:lineRule="exact"/>
        <w:ind w:firstLineChars="1350" w:firstLine="4320"/>
        <w:rPr>
          <w:rFonts w:ascii="仿宋" w:eastAsia="仿宋" w:hAnsi="仿宋"/>
          <w:sz w:val="32"/>
          <w:szCs w:val="32"/>
        </w:rPr>
      </w:pPr>
    </w:p>
    <w:p w14:paraId="0D646BE5" w14:textId="77777777" w:rsidR="00075C8D" w:rsidRPr="0010294E" w:rsidRDefault="00BD2979" w:rsidP="0010294E">
      <w:pPr>
        <w:spacing w:after="0" w:line="540" w:lineRule="exact"/>
        <w:ind w:firstLineChars="1350" w:firstLine="4320"/>
        <w:rPr>
          <w:rFonts w:ascii="仿宋" w:eastAsia="仿宋" w:hAnsi="仿宋"/>
          <w:sz w:val="32"/>
          <w:szCs w:val="32"/>
        </w:rPr>
      </w:pPr>
      <w:r w:rsidRPr="0010294E">
        <w:rPr>
          <w:rFonts w:ascii="仿宋" w:eastAsia="仿宋" w:hAnsi="仿宋"/>
          <w:sz w:val="32"/>
          <w:szCs w:val="32"/>
        </w:rPr>
        <w:t>共青团</w:t>
      </w:r>
      <w:r w:rsidRPr="0010294E">
        <w:rPr>
          <w:rFonts w:ascii="仿宋" w:eastAsia="仿宋" w:hAnsi="仿宋" w:hint="eastAsia"/>
          <w:sz w:val="32"/>
          <w:szCs w:val="32"/>
        </w:rPr>
        <w:t>泰山</w:t>
      </w:r>
      <w:r w:rsidRPr="0010294E">
        <w:rPr>
          <w:rFonts w:ascii="仿宋" w:eastAsia="仿宋" w:hAnsi="仿宋"/>
          <w:sz w:val="32"/>
          <w:szCs w:val="32"/>
        </w:rPr>
        <w:t>学院委员会</w:t>
      </w:r>
    </w:p>
    <w:p w14:paraId="608BF1AD" w14:textId="77777777" w:rsidR="00075C8D" w:rsidRDefault="00BD2979" w:rsidP="0010294E">
      <w:pPr>
        <w:spacing w:after="0" w:line="540" w:lineRule="exact"/>
        <w:ind w:firstLine="200"/>
        <w:rPr>
          <w:rFonts w:ascii="仿宋_GB2312" w:eastAsia="仿宋_GB2312" w:hAnsi="仿宋" w:cs="仿宋"/>
          <w:color w:val="000000" w:themeColor="text1"/>
          <w:sz w:val="32"/>
          <w:szCs w:val="32"/>
          <w:shd w:val="clear" w:color="auto" w:fill="FFFFFF"/>
        </w:rPr>
      </w:pPr>
      <w:r w:rsidRPr="0010294E">
        <w:rPr>
          <w:rFonts w:ascii="仿宋" w:eastAsia="仿宋" w:hAnsi="仿宋"/>
          <w:sz w:val="32"/>
          <w:szCs w:val="32"/>
        </w:rPr>
        <w:t xml:space="preserve">　　　　　　　　　　　</w:t>
      </w:r>
      <w:r w:rsidR="0010294E" w:rsidRPr="0010294E">
        <w:rPr>
          <w:rFonts w:ascii="仿宋" w:eastAsia="仿宋" w:hAnsi="仿宋" w:hint="eastAsia"/>
          <w:sz w:val="32"/>
          <w:szCs w:val="32"/>
        </w:rPr>
        <w:t xml:space="preserve">      </w:t>
      </w:r>
      <w:r w:rsidRPr="0010294E">
        <w:rPr>
          <w:rFonts w:ascii="仿宋" w:eastAsia="仿宋" w:hAnsi="仿宋" w:hint="eastAsia"/>
          <w:sz w:val="32"/>
          <w:szCs w:val="32"/>
        </w:rPr>
        <w:t xml:space="preserve"> 2021</w:t>
      </w:r>
      <w:r w:rsidRPr="0010294E">
        <w:rPr>
          <w:rFonts w:ascii="仿宋" w:eastAsia="仿宋" w:hAnsi="仿宋"/>
          <w:sz w:val="32"/>
          <w:szCs w:val="32"/>
        </w:rPr>
        <w:t>年</w:t>
      </w:r>
      <w:r w:rsidRPr="0010294E">
        <w:rPr>
          <w:rFonts w:ascii="仿宋" w:eastAsia="仿宋" w:hAnsi="仿宋" w:hint="eastAsia"/>
          <w:sz w:val="32"/>
          <w:szCs w:val="32"/>
        </w:rPr>
        <w:t>3</w:t>
      </w:r>
      <w:r w:rsidRPr="0010294E">
        <w:rPr>
          <w:rFonts w:ascii="仿宋" w:eastAsia="仿宋" w:hAnsi="仿宋"/>
          <w:sz w:val="32"/>
          <w:szCs w:val="32"/>
        </w:rPr>
        <w:t>月</w:t>
      </w:r>
      <w:r w:rsidR="0010294E" w:rsidRPr="0010294E">
        <w:rPr>
          <w:rFonts w:ascii="仿宋" w:eastAsia="仿宋" w:hAnsi="仿宋" w:hint="eastAsia"/>
          <w:sz w:val="32"/>
          <w:szCs w:val="32"/>
        </w:rPr>
        <w:t>10日</w:t>
      </w:r>
    </w:p>
    <w:p w14:paraId="73C3709B" w14:textId="77777777" w:rsidR="00075C8D" w:rsidRDefault="00075C8D">
      <w:pPr>
        <w:widowControl w:val="0"/>
        <w:spacing w:after="0" w:line="56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</w:p>
    <w:sectPr w:rsidR="00075C8D" w:rsidSect="00075C8D">
      <w:footerReference w:type="default" r:id="rId8"/>
      <w:pgSz w:w="11906" w:h="16838"/>
      <w:pgMar w:top="155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50175" w14:textId="77777777" w:rsidR="00CB7A61" w:rsidRDefault="00CB7A61" w:rsidP="00075C8D">
      <w:pPr>
        <w:spacing w:after="0"/>
      </w:pPr>
      <w:r>
        <w:separator/>
      </w:r>
    </w:p>
  </w:endnote>
  <w:endnote w:type="continuationSeparator" w:id="0">
    <w:p w14:paraId="67A53615" w14:textId="77777777" w:rsidR="00CB7A61" w:rsidRDefault="00CB7A61" w:rsidP="00075C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EFCD7" w14:textId="77777777" w:rsidR="00075C8D" w:rsidRDefault="00CB7A61">
    <w:pPr>
      <w:pStyle w:val="a5"/>
    </w:pPr>
    <w:r>
      <w:pict w14:anchorId="6115DEE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14:paraId="1F143302" w14:textId="77777777" w:rsidR="00075C8D" w:rsidRDefault="00075C8D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BD297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73C4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BA10F" w14:textId="77777777" w:rsidR="00CB7A61" w:rsidRDefault="00CB7A61" w:rsidP="00075C8D">
      <w:pPr>
        <w:spacing w:after="0"/>
      </w:pPr>
      <w:r>
        <w:separator/>
      </w:r>
    </w:p>
  </w:footnote>
  <w:footnote w:type="continuationSeparator" w:id="0">
    <w:p w14:paraId="6A080B48" w14:textId="77777777" w:rsidR="00CB7A61" w:rsidRDefault="00CB7A61" w:rsidP="00075C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D581B91"/>
    <w:multiLevelType w:val="singleLevel"/>
    <w:tmpl w:val="8D581B9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75C8D"/>
    <w:rsid w:val="00096D0B"/>
    <w:rsid w:val="0010294E"/>
    <w:rsid w:val="00144EC2"/>
    <w:rsid w:val="001459EF"/>
    <w:rsid w:val="001779F3"/>
    <w:rsid w:val="001D0503"/>
    <w:rsid w:val="001E1E0D"/>
    <w:rsid w:val="002D67DE"/>
    <w:rsid w:val="00323248"/>
    <w:rsid w:val="00323B43"/>
    <w:rsid w:val="003604AF"/>
    <w:rsid w:val="00373C44"/>
    <w:rsid w:val="003869FF"/>
    <w:rsid w:val="003D37D8"/>
    <w:rsid w:val="00426133"/>
    <w:rsid w:val="004358AB"/>
    <w:rsid w:val="00435EF6"/>
    <w:rsid w:val="004E4B68"/>
    <w:rsid w:val="00512E21"/>
    <w:rsid w:val="00530823"/>
    <w:rsid w:val="00532B4E"/>
    <w:rsid w:val="005952AE"/>
    <w:rsid w:val="005F1E28"/>
    <w:rsid w:val="00613216"/>
    <w:rsid w:val="00636C67"/>
    <w:rsid w:val="006922A4"/>
    <w:rsid w:val="006F6439"/>
    <w:rsid w:val="00705909"/>
    <w:rsid w:val="00731C5B"/>
    <w:rsid w:val="007342DC"/>
    <w:rsid w:val="00745021"/>
    <w:rsid w:val="007770F2"/>
    <w:rsid w:val="00782200"/>
    <w:rsid w:val="00786CD3"/>
    <w:rsid w:val="007E28C3"/>
    <w:rsid w:val="007E5E5A"/>
    <w:rsid w:val="007F7A0E"/>
    <w:rsid w:val="0080417B"/>
    <w:rsid w:val="008A3DA7"/>
    <w:rsid w:val="008B2792"/>
    <w:rsid w:val="008B7726"/>
    <w:rsid w:val="008C2283"/>
    <w:rsid w:val="00904953"/>
    <w:rsid w:val="00904DBF"/>
    <w:rsid w:val="0091590C"/>
    <w:rsid w:val="00925970"/>
    <w:rsid w:val="00952F8F"/>
    <w:rsid w:val="00974378"/>
    <w:rsid w:val="009827E7"/>
    <w:rsid w:val="009C7EA5"/>
    <w:rsid w:val="009E1ADE"/>
    <w:rsid w:val="00A42607"/>
    <w:rsid w:val="00AA5421"/>
    <w:rsid w:val="00AC0606"/>
    <w:rsid w:val="00B07F08"/>
    <w:rsid w:val="00B17EE0"/>
    <w:rsid w:val="00B23C05"/>
    <w:rsid w:val="00B76018"/>
    <w:rsid w:val="00BD2979"/>
    <w:rsid w:val="00BE06C6"/>
    <w:rsid w:val="00C34830"/>
    <w:rsid w:val="00C8618E"/>
    <w:rsid w:val="00CB45FA"/>
    <w:rsid w:val="00CB7A61"/>
    <w:rsid w:val="00CC58F7"/>
    <w:rsid w:val="00D31D50"/>
    <w:rsid w:val="00D41953"/>
    <w:rsid w:val="00DA290D"/>
    <w:rsid w:val="00DF17DE"/>
    <w:rsid w:val="00E43407"/>
    <w:rsid w:val="00E63721"/>
    <w:rsid w:val="00E710AE"/>
    <w:rsid w:val="00E854E8"/>
    <w:rsid w:val="00E97A87"/>
    <w:rsid w:val="00EA1566"/>
    <w:rsid w:val="00ED3217"/>
    <w:rsid w:val="00F05C8E"/>
    <w:rsid w:val="00F329C7"/>
    <w:rsid w:val="00FA4DD5"/>
    <w:rsid w:val="00FB3020"/>
    <w:rsid w:val="00FD4530"/>
    <w:rsid w:val="090A14F0"/>
    <w:rsid w:val="145E30CE"/>
    <w:rsid w:val="1E942192"/>
    <w:rsid w:val="1F2E27C0"/>
    <w:rsid w:val="238C497C"/>
    <w:rsid w:val="28352AC4"/>
    <w:rsid w:val="2D3F62F1"/>
    <w:rsid w:val="2ECC3142"/>
    <w:rsid w:val="3414464A"/>
    <w:rsid w:val="38E21ADA"/>
    <w:rsid w:val="38E24BCE"/>
    <w:rsid w:val="3D773394"/>
    <w:rsid w:val="482452D3"/>
    <w:rsid w:val="520733BF"/>
    <w:rsid w:val="53AA1F0E"/>
    <w:rsid w:val="582D3D6B"/>
    <w:rsid w:val="64FF09AD"/>
    <w:rsid w:val="75BA31D7"/>
    <w:rsid w:val="79BB6F48"/>
    <w:rsid w:val="7D54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  <w14:docId w14:val="2A5EE905"/>
  <w15:docId w15:val="{39AF2F55-D2B7-4F7D-A7B5-315B6371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C8D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C8D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75C8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75C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075C8D"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075C8D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75C8D"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75C8D"/>
    <w:rPr>
      <w:rFonts w:ascii="Tahoma" w:hAnsi="Tahoma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075C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7"/>
    <customShpInfo spid="_x0000_s1029"/>
    <customShpInfo spid="_x0000_s1030"/>
    <customShpInfo spid="_x0000_s1031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534</Words>
  <Characters>3049</Characters>
  <Application>Microsoft Office Word</Application>
  <DocSecurity>0</DocSecurity>
  <Lines>25</Lines>
  <Paragraphs>7</Paragraphs>
  <ScaleCrop>false</ScaleCrop>
  <Company>微软中国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3284329749@qq.com</cp:lastModifiedBy>
  <cp:revision>5</cp:revision>
  <cp:lastPrinted>2021-03-08T00:19:00Z</cp:lastPrinted>
  <dcterms:created xsi:type="dcterms:W3CDTF">2021-03-10T02:04:00Z</dcterms:created>
  <dcterms:modified xsi:type="dcterms:W3CDTF">2021-03-11T08:14:00Z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